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18F" w14:textId="48C45795" w:rsidR="00703957" w:rsidRPr="00F739A2" w:rsidRDefault="00114756" w:rsidP="00A72D05">
      <w:pPr>
        <w:pStyle w:val="Overskrift1"/>
        <w:rPr>
          <w:b w:val="0"/>
          <w:bCs/>
          <w:lang w:val="en-GB"/>
        </w:rPr>
      </w:pPr>
      <w:r w:rsidRPr="00883253">
        <w:rPr>
          <w:shd w:val="clear" w:color="auto" w:fill="FFFFFF"/>
          <w:lang w:val="en-GB"/>
        </w:rPr>
        <w:t>Supplementary provisions to NMBU’s regulations for the degree of Philosophiae Doctor (PhD) for the Faculty of Veterinary Medicine</w:t>
      </w:r>
    </w:p>
    <w:p w14:paraId="1BB01997" w14:textId="1D61A75F" w:rsidR="00072D5A" w:rsidRPr="00883253" w:rsidRDefault="00114756" w:rsidP="00A72D05">
      <w:pPr>
        <w:pStyle w:val="Undertittel"/>
        <w:rPr>
          <w:shd w:val="clear" w:color="auto" w:fill="FFFFFF"/>
          <w:lang w:val="en-GB"/>
        </w:rPr>
      </w:pPr>
      <w:r w:rsidRPr="00883253">
        <w:rPr>
          <w:shd w:val="clear" w:color="auto" w:fill="FFFFFF"/>
          <w:lang w:val="en-GB"/>
        </w:rPr>
        <w:t xml:space="preserve">Adopted by the Dean </w:t>
      </w:r>
      <w:r w:rsidR="004E276E">
        <w:rPr>
          <w:shd w:val="clear" w:color="auto" w:fill="FFFFFF"/>
          <w:lang w:val="en-GB"/>
        </w:rPr>
        <w:t>16.01.</w:t>
      </w:r>
      <w:r w:rsidR="004E276E" w:rsidRPr="00883253">
        <w:rPr>
          <w:shd w:val="clear" w:color="auto" w:fill="FFFFFF"/>
          <w:lang w:val="en-GB"/>
        </w:rPr>
        <w:t>202</w:t>
      </w:r>
      <w:r w:rsidR="004E276E">
        <w:rPr>
          <w:shd w:val="clear" w:color="auto" w:fill="FFFFFF"/>
          <w:lang w:val="en-GB"/>
        </w:rPr>
        <w:t>4</w:t>
      </w:r>
      <w:r w:rsidR="004E276E" w:rsidRPr="00883253">
        <w:rPr>
          <w:shd w:val="clear" w:color="auto" w:fill="FFFFFF"/>
          <w:lang w:val="en-GB"/>
        </w:rPr>
        <w:t xml:space="preserve"> </w:t>
      </w:r>
      <w:r w:rsidRPr="00883253">
        <w:rPr>
          <w:shd w:val="clear" w:color="auto" w:fill="FFFFFF"/>
          <w:lang w:val="en-GB"/>
        </w:rPr>
        <w:t xml:space="preserve">pursuant to the Regulations for the Philosophiae Doctor (PhD) degree at the Norwegian University of Life Sciences </w:t>
      </w:r>
      <w:r w:rsidR="00B70FBF" w:rsidRPr="00883253">
        <w:rPr>
          <w:shd w:val="clear" w:color="auto" w:fill="FFFFFF"/>
          <w:lang w:val="en-GB"/>
        </w:rPr>
        <w:t>Section</w:t>
      </w:r>
      <w:r w:rsidRPr="00883253">
        <w:rPr>
          <w:shd w:val="clear" w:color="auto" w:fill="FFFFFF"/>
          <w:lang w:val="en-GB"/>
        </w:rPr>
        <w:t xml:space="preserve"> 3</w:t>
      </w:r>
      <w:r w:rsidR="004A14F0" w:rsidRPr="00883253">
        <w:rPr>
          <w:shd w:val="clear" w:color="auto" w:fill="FFFFFF"/>
          <w:lang w:val="en-GB"/>
        </w:rPr>
        <w:t>(3)</w:t>
      </w:r>
      <w:r w:rsidRPr="00883253">
        <w:rPr>
          <w:shd w:val="clear" w:color="auto" w:fill="FFFFFF"/>
          <w:lang w:val="en-GB"/>
        </w:rPr>
        <w:t>.</w:t>
      </w:r>
    </w:p>
    <w:p w14:paraId="1F86AC5E" w14:textId="465EB73C" w:rsidR="00072D5A" w:rsidRPr="00883253" w:rsidRDefault="003A6CCC" w:rsidP="00DD6895">
      <w:pPr>
        <w:rPr>
          <w:color w:val="000000"/>
          <w:lang w:val="en-GB" w:eastAsia="nb-NO"/>
        </w:rPr>
      </w:pPr>
      <w:r w:rsidRPr="00883253">
        <w:rPr>
          <w:lang w:val="en-GB"/>
        </w:rPr>
        <w:t xml:space="preserve">The provisions apply </w:t>
      </w:r>
      <w:r w:rsidR="00AF3E6F">
        <w:rPr>
          <w:lang w:val="en-GB"/>
        </w:rPr>
        <w:t>to</w:t>
      </w:r>
      <w:r w:rsidRPr="00883253">
        <w:rPr>
          <w:lang w:val="en-GB"/>
        </w:rPr>
        <w:t xml:space="preserve"> the PhD programme Veterinary Science. The section numbers below </w:t>
      </w:r>
      <w:r w:rsidR="00304FE4" w:rsidRPr="00883253">
        <w:rPr>
          <w:lang w:val="en-GB"/>
        </w:rPr>
        <w:t xml:space="preserve">reflect </w:t>
      </w:r>
      <w:r w:rsidRPr="00883253">
        <w:rPr>
          <w:lang w:val="en-GB"/>
        </w:rPr>
        <w:t>the numbering used in the PhD Regulation</w:t>
      </w:r>
      <w:r w:rsidR="00304FE4" w:rsidRPr="00883253">
        <w:rPr>
          <w:lang w:val="en-GB"/>
        </w:rPr>
        <w:t>s</w:t>
      </w:r>
      <w:r w:rsidRPr="00883253">
        <w:rPr>
          <w:lang w:val="en-GB"/>
        </w:rPr>
        <w:t>.</w:t>
      </w:r>
    </w:p>
    <w:p w14:paraId="71F59FB2" w14:textId="286E61F6" w:rsidR="00072D5A" w:rsidRPr="00883253" w:rsidRDefault="004A14F0" w:rsidP="004A14F0">
      <w:pPr>
        <w:pStyle w:val="Paragrafoverskrift"/>
      </w:pPr>
      <w:r w:rsidRPr="00883253">
        <w:t>Section</w:t>
      </w:r>
      <w:r w:rsidR="00BE721D" w:rsidRPr="00883253">
        <w:t> </w:t>
      </w:r>
      <w:r w:rsidR="00072D5A" w:rsidRPr="00883253">
        <w:t>3</w:t>
      </w:r>
      <w:r w:rsidR="00072D5A" w:rsidRPr="00883253">
        <w:tab/>
      </w:r>
      <w:r w:rsidR="00853C65" w:rsidRPr="00883253">
        <w:t>Responsibility for the PhD programme</w:t>
      </w:r>
    </w:p>
    <w:p w14:paraId="5D0855CE" w14:textId="0609302A" w:rsidR="00620200" w:rsidRPr="00883253" w:rsidRDefault="00072D5A" w:rsidP="008C41C4">
      <w:pPr>
        <w:pStyle w:val="Henvisning"/>
        <w:rPr>
          <w:lang w:val="en-GB"/>
        </w:rPr>
      </w:pPr>
      <w:r w:rsidRPr="00883253">
        <w:rPr>
          <w:lang w:val="en-GB"/>
        </w:rPr>
        <w:t xml:space="preserve">(2) </w:t>
      </w:r>
      <w:r w:rsidR="00853C65" w:rsidRPr="00883253">
        <w:rPr>
          <w:lang w:val="en-GB"/>
        </w:rPr>
        <w:t xml:space="preserve">The </w:t>
      </w:r>
      <w:proofErr w:type="gramStart"/>
      <w:r w:rsidR="00853C65" w:rsidRPr="00883253">
        <w:rPr>
          <w:lang w:val="en-GB"/>
        </w:rPr>
        <w:t>Faculty</w:t>
      </w:r>
      <w:proofErr w:type="gramEnd"/>
    </w:p>
    <w:p w14:paraId="7B431809" w14:textId="7CE9CC5B" w:rsidR="009061F1" w:rsidRPr="00883253" w:rsidRDefault="00E46256" w:rsidP="00DD6895">
      <w:pPr>
        <w:pStyle w:val="Frpunktliste"/>
        <w:rPr>
          <w:lang w:val="en-GB"/>
        </w:rPr>
      </w:pPr>
      <w:r w:rsidRPr="00883253">
        <w:rPr>
          <w:lang w:val="en-GB"/>
        </w:rPr>
        <w:t xml:space="preserve">The PhD Programme and Diplomate Education </w:t>
      </w:r>
      <w:r w:rsidR="00AF3E6F">
        <w:rPr>
          <w:lang w:val="en-GB"/>
        </w:rPr>
        <w:t>Council</w:t>
      </w:r>
      <w:r w:rsidR="00AF3E6F" w:rsidRPr="00883253">
        <w:rPr>
          <w:lang w:val="en-GB"/>
        </w:rPr>
        <w:t xml:space="preserve"> </w:t>
      </w:r>
      <w:r w:rsidRPr="00883253">
        <w:rPr>
          <w:lang w:val="en-GB"/>
        </w:rPr>
        <w:t xml:space="preserve">(PhD </w:t>
      </w:r>
      <w:r w:rsidR="00AF3E6F">
        <w:rPr>
          <w:lang w:val="en-GB"/>
        </w:rPr>
        <w:t>Programme Council</w:t>
      </w:r>
      <w:r w:rsidRPr="00883253">
        <w:rPr>
          <w:lang w:val="en-GB"/>
        </w:rPr>
        <w:t xml:space="preserve">, </w:t>
      </w:r>
      <w:r w:rsidR="00156F45" w:rsidRPr="00883253">
        <w:rPr>
          <w:i/>
          <w:iCs/>
          <w:lang w:val="en-GB"/>
        </w:rPr>
        <w:t>Ph.d.-</w:t>
      </w:r>
      <w:proofErr w:type="spellStart"/>
      <w:r w:rsidR="00156F45" w:rsidRPr="00883253">
        <w:rPr>
          <w:i/>
          <w:iCs/>
          <w:lang w:val="en-GB"/>
        </w:rPr>
        <w:t>programråd</w:t>
      </w:r>
      <w:proofErr w:type="spellEnd"/>
      <w:r w:rsidR="00156F45" w:rsidRPr="00883253">
        <w:rPr>
          <w:i/>
          <w:iCs/>
          <w:lang w:val="en-GB"/>
        </w:rPr>
        <w:t xml:space="preserve"> for </w:t>
      </w:r>
      <w:proofErr w:type="spellStart"/>
      <w:r w:rsidR="00156F45" w:rsidRPr="00883253">
        <w:rPr>
          <w:i/>
          <w:iCs/>
          <w:lang w:val="en-GB"/>
        </w:rPr>
        <w:t>Veterinærvitenskap</w:t>
      </w:r>
      <w:proofErr w:type="spellEnd"/>
      <w:r w:rsidR="00156F45" w:rsidRPr="00883253">
        <w:rPr>
          <w:i/>
          <w:iCs/>
          <w:lang w:val="en-GB"/>
        </w:rPr>
        <w:t xml:space="preserve"> og </w:t>
      </w:r>
      <w:proofErr w:type="spellStart"/>
      <w:r w:rsidR="00156F45" w:rsidRPr="00883253">
        <w:rPr>
          <w:i/>
          <w:iCs/>
          <w:lang w:val="en-GB"/>
        </w:rPr>
        <w:t>utvalg</w:t>
      </w:r>
      <w:proofErr w:type="spellEnd"/>
      <w:r w:rsidR="00156F45" w:rsidRPr="00883253">
        <w:rPr>
          <w:i/>
          <w:iCs/>
          <w:lang w:val="en-GB"/>
        </w:rPr>
        <w:t xml:space="preserve"> for </w:t>
      </w:r>
      <w:proofErr w:type="spellStart"/>
      <w:r w:rsidR="00156F45" w:rsidRPr="00883253">
        <w:rPr>
          <w:i/>
          <w:iCs/>
          <w:lang w:val="en-GB"/>
        </w:rPr>
        <w:t>diplomatutdanning</w:t>
      </w:r>
      <w:proofErr w:type="spellEnd"/>
      <w:r w:rsidR="00156F45" w:rsidRPr="00883253">
        <w:rPr>
          <w:lang w:val="en-GB"/>
        </w:rPr>
        <w:t xml:space="preserve">) </w:t>
      </w:r>
      <w:r w:rsidR="00AF3E6F">
        <w:rPr>
          <w:lang w:val="en-GB"/>
        </w:rPr>
        <w:t>are responsible</w:t>
      </w:r>
      <w:r w:rsidR="004A14F0" w:rsidRPr="00883253">
        <w:rPr>
          <w:lang w:val="en-GB"/>
        </w:rPr>
        <w:t xml:space="preserve"> for</w:t>
      </w:r>
      <w:r w:rsidR="009061F1" w:rsidRPr="00883253">
        <w:rPr>
          <w:lang w:val="en-GB"/>
        </w:rPr>
        <w:t>:</w:t>
      </w:r>
    </w:p>
    <w:p w14:paraId="0BFACFA6" w14:textId="79CE55DC" w:rsidR="009061F1" w:rsidRPr="00883253" w:rsidRDefault="004A14F0" w:rsidP="008C41C4">
      <w:pPr>
        <w:pStyle w:val="Listeavsnitt"/>
        <w:numPr>
          <w:ilvl w:val="0"/>
          <w:numId w:val="11"/>
        </w:numPr>
        <w:rPr>
          <w:lang w:val="en-GB"/>
        </w:rPr>
      </w:pPr>
      <w:r w:rsidRPr="00883253">
        <w:rPr>
          <w:lang w:val="en-GB"/>
        </w:rPr>
        <w:t>Admission to the PhD Programme cf. Section</w:t>
      </w:r>
      <w:r w:rsidR="00156F45" w:rsidRPr="00883253">
        <w:rPr>
          <w:lang w:val="en-GB"/>
        </w:rPr>
        <w:t xml:space="preserve"> 5-4</w:t>
      </w:r>
      <w:r w:rsidRPr="00883253">
        <w:rPr>
          <w:lang w:val="en-GB"/>
        </w:rPr>
        <w:t>(2)</w:t>
      </w:r>
    </w:p>
    <w:p w14:paraId="6B3B555B" w14:textId="744537B7" w:rsidR="009061F1" w:rsidRPr="00883253" w:rsidRDefault="00B70FBF" w:rsidP="008C41C4">
      <w:pPr>
        <w:pStyle w:val="Listeavsnitt"/>
        <w:numPr>
          <w:ilvl w:val="0"/>
          <w:numId w:val="11"/>
        </w:numPr>
        <w:rPr>
          <w:lang w:val="en-GB"/>
        </w:rPr>
      </w:pPr>
      <w:r w:rsidRPr="00883253">
        <w:rPr>
          <w:lang w:val="en-GB"/>
        </w:rPr>
        <w:t>Final approval of the PhD contract, education plan including any special syllabus, and data management plan as well as revisions of these</w:t>
      </w:r>
    </w:p>
    <w:p w14:paraId="172ADEEE" w14:textId="025C6957" w:rsidR="009061F1" w:rsidRPr="00883253" w:rsidRDefault="00B70FBF" w:rsidP="008C41C4">
      <w:pPr>
        <w:pStyle w:val="Listeavsnitt"/>
        <w:numPr>
          <w:ilvl w:val="0"/>
          <w:numId w:val="11"/>
        </w:numPr>
        <w:rPr>
          <w:lang w:val="en-GB"/>
        </w:rPr>
      </w:pPr>
      <w:r w:rsidRPr="00883253">
        <w:rPr>
          <w:lang w:val="en-GB"/>
        </w:rPr>
        <w:t>Extensions of the contract period</w:t>
      </w:r>
    </w:p>
    <w:p w14:paraId="35E07534" w14:textId="730103B0" w:rsidR="00BA654C" w:rsidRPr="00883253" w:rsidRDefault="00B70FBF" w:rsidP="008C41C4">
      <w:pPr>
        <w:pStyle w:val="Listeavsnitt"/>
        <w:numPr>
          <w:ilvl w:val="0"/>
          <w:numId w:val="11"/>
        </w:numPr>
        <w:rPr>
          <w:lang w:val="en-GB"/>
        </w:rPr>
      </w:pPr>
      <w:r w:rsidRPr="00883253">
        <w:rPr>
          <w:lang w:val="en-GB"/>
        </w:rPr>
        <w:t>Appointing supervisors and approving changes to the supervisory team</w:t>
      </w:r>
    </w:p>
    <w:p w14:paraId="64A13898" w14:textId="4BFDB542" w:rsidR="00550A19" w:rsidRPr="00883253" w:rsidRDefault="00B70FBF" w:rsidP="00DD6895">
      <w:pPr>
        <w:pStyle w:val="Frpunktliste"/>
        <w:rPr>
          <w:lang w:val="en-GB"/>
        </w:rPr>
      </w:pPr>
      <w:r w:rsidRPr="00883253">
        <w:rPr>
          <w:lang w:val="en-GB"/>
        </w:rPr>
        <w:t xml:space="preserve">The Chair of the PhD </w:t>
      </w:r>
      <w:r w:rsidR="00AF3E6F">
        <w:rPr>
          <w:lang w:val="en-GB"/>
        </w:rPr>
        <w:t>Programme Council</w:t>
      </w:r>
      <w:r w:rsidR="00AF3E6F" w:rsidRPr="00883253">
        <w:rPr>
          <w:lang w:val="en-GB"/>
        </w:rPr>
        <w:t xml:space="preserve"> </w:t>
      </w:r>
      <w:r w:rsidR="00AF3E6F">
        <w:rPr>
          <w:lang w:val="en-GB"/>
        </w:rPr>
        <w:t>is responsible</w:t>
      </w:r>
      <w:r w:rsidRPr="00883253">
        <w:rPr>
          <w:lang w:val="en-GB"/>
        </w:rPr>
        <w:t xml:space="preserve"> for:</w:t>
      </w:r>
    </w:p>
    <w:p w14:paraId="705A3B70" w14:textId="041ECFCD" w:rsidR="00BA654C" w:rsidRDefault="00055217" w:rsidP="008C41C4">
      <w:pPr>
        <w:pStyle w:val="Listeavsnitt"/>
        <w:numPr>
          <w:ilvl w:val="0"/>
          <w:numId w:val="12"/>
        </w:numPr>
        <w:rPr>
          <w:lang w:val="en-GB"/>
        </w:rPr>
      </w:pPr>
      <w:r>
        <w:rPr>
          <w:lang w:val="en-GB"/>
        </w:rPr>
        <w:t>Approval of the evaluation committee including any deputy member</w:t>
      </w:r>
    </w:p>
    <w:p w14:paraId="599D0DC6" w14:textId="01E748A3" w:rsidR="00055217" w:rsidRPr="00883253" w:rsidRDefault="00055217" w:rsidP="008C41C4">
      <w:pPr>
        <w:pStyle w:val="Listeavsnitt"/>
        <w:numPr>
          <w:ilvl w:val="0"/>
          <w:numId w:val="12"/>
        </w:numPr>
        <w:rPr>
          <w:lang w:val="en-GB"/>
        </w:rPr>
      </w:pPr>
      <w:r>
        <w:rPr>
          <w:lang w:val="en-GB"/>
        </w:rPr>
        <w:t>Approval of unanimous recommendations of ‘approved for public defence’ or ‘minor revision’ from the evaluation committee cf. Section 15-1</w:t>
      </w:r>
    </w:p>
    <w:p w14:paraId="7F1CD33A" w14:textId="08761F80" w:rsidR="00971C3C" w:rsidRPr="00883253" w:rsidRDefault="005A3E3C" w:rsidP="00DD6895">
      <w:pPr>
        <w:pStyle w:val="Frpunktliste"/>
        <w:rPr>
          <w:lang w:val="en-GB"/>
        </w:rPr>
      </w:pPr>
      <w:r w:rsidRPr="00883253">
        <w:rPr>
          <w:lang w:val="en-GB"/>
        </w:rPr>
        <w:t>The Head of the Department where the candidate is registered</w:t>
      </w:r>
      <w:r w:rsidR="00F11F86" w:rsidRPr="00883253">
        <w:rPr>
          <w:lang w:val="en-GB"/>
        </w:rPr>
        <w:t>:</w:t>
      </w:r>
    </w:p>
    <w:p w14:paraId="7B7BB366" w14:textId="7BC0CDA8" w:rsidR="00F11F86" w:rsidRPr="00883253" w:rsidRDefault="005A3E3C" w:rsidP="008C41C4">
      <w:pPr>
        <w:pStyle w:val="Listeavsnitt"/>
        <w:numPr>
          <w:ilvl w:val="0"/>
          <w:numId w:val="13"/>
        </w:numPr>
        <w:rPr>
          <w:lang w:val="en-GB"/>
        </w:rPr>
      </w:pPr>
      <w:r w:rsidRPr="00883253">
        <w:rPr>
          <w:lang w:val="en-GB"/>
        </w:rPr>
        <w:t>Makes any agreements regarding a voluntary termination of the PhD education cf. Section 6-3(1)</w:t>
      </w:r>
    </w:p>
    <w:p w14:paraId="47AEC0BB" w14:textId="2E9EA63C" w:rsidR="005A3E3C" w:rsidRPr="00883253" w:rsidRDefault="005A3E3C" w:rsidP="008C41C4">
      <w:pPr>
        <w:pStyle w:val="Listeavsnitt"/>
        <w:numPr>
          <w:ilvl w:val="0"/>
          <w:numId w:val="13"/>
        </w:numPr>
        <w:rPr>
          <w:lang w:val="en-GB"/>
        </w:rPr>
      </w:pPr>
      <w:r w:rsidRPr="00883253">
        <w:rPr>
          <w:lang w:val="en-GB"/>
        </w:rPr>
        <w:t>Is responsible for finding a new supervisor in the case of a supervisor’s long-term absence cf. Section 7-4(1)</w:t>
      </w:r>
    </w:p>
    <w:p w14:paraId="023B55FA" w14:textId="56598935" w:rsidR="005A3E3C" w:rsidRPr="00883253" w:rsidRDefault="00AF3E6F" w:rsidP="008C41C4">
      <w:pPr>
        <w:pStyle w:val="Listeavsnitt"/>
        <w:numPr>
          <w:ilvl w:val="0"/>
          <w:numId w:val="13"/>
        </w:numPr>
        <w:rPr>
          <w:lang w:val="en-GB"/>
        </w:rPr>
      </w:pPr>
      <w:r>
        <w:rPr>
          <w:lang w:val="en-GB"/>
        </w:rPr>
        <w:t>Approves</w:t>
      </w:r>
      <w:r w:rsidRPr="00883253">
        <w:rPr>
          <w:lang w:val="en-GB"/>
        </w:rPr>
        <w:t xml:space="preserve"> </w:t>
      </w:r>
      <w:r w:rsidR="005A3E3C" w:rsidRPr="00883253">
        <w:rPr>
          <w:lang w:val="en-GB"/>
        </w:rPr>
        <w:t>applications for evaluation of the thesis and may recommend a thesis for submission cf. Section 12-1 and 12-2</w:t>
      </w:r>
    </w:p>
    <w:p w14:paraId="31518EBF" w14:textId="1AE91817" w:rsidR="00792BCC" w:rsidRPr="00883253" w:rsidRDefault="005A3E3C" w:rsidP="008C41C4">
      <w:pPr>
        <w:pStyle w:val="Listeavsnitt"/>
        <w:numPr>
          <w:ilvl w:val="0"/>
          <w:numId w:val="13"/>
        </w:numPr>
        <w:rPr>
          <w:lang w:val="en-GB"/>
        </w:rPr>
      </w:pPr>
      <w:r w:rsidRPr="00883253">
        <w:rPr>
          <w:lang w:val="en-GB"/>
        </w:rPr>
        <w:t xml:space="preserve">Usually chairs the public defence of the </w:t>
      </w:r>
      <w:proofErr w:type="gramStart"/>
      <w:r w:rsidRPr="00883253">
        <w:rPr>
          <w:lang w:val="en-GB"/>
        </w:rPr>
        <w:t>thesis</w:t>
      </w:r>
      <w:proofErr w:type="gramEnd"/>
    </w:p>
    <w:p w14:paraId="6C485199" w14:textId="11A320DA" w:rsidR="00061B34" w:rsidRPr="00883253" w:rsidRDefault="005A3E3C" w:rsidP="00DD6895">
      <w:pPr>
        <w:pStyle w:val="Frpunktliste"/>
        <w:rPr>
          <w:lang w:val="en-GB"/>
        </w:rPr>
      </w:pPr>
      <w:r w:rsidRPr="00883253">
        <w:rPr>
          <w:lang w:val="en-GB"/>
        </w:rPr>
        <w:t>The PhD Advisors are responsible for:</w:t>
      </w:r>
    </w:p>
    <w:p w14:paraId="4B2A9071" w14:textId="054F0B78" w:rsidR="005A3E3C" w:rsidRPr="00883253" w:rsidRDefault="005A3E3C" w:rsidP="00234CCB">
      <w:pPr>
        <w:pStyle w:val="Listeavsnitt"/>
        <w:numPr>
          <w:ilvl w:val="0"/>
          <w:numId w:val="14"/>
        </w:numPr>
        <w:rPr>
          <w:lang w:val="en-GB"/>
        </w:rPr>
      </w:pPr>
      <w:r w:rsidRPr="00883253">
        <w:rPr>
          <w:lang w:val="en-GB"/>
        </w:rPr>
        <w:t xml:space="preserve">Admission to the PhD programme for candidates who are employed in a PhD Candidate position at the Faculty of Veterinary Medicine in accordance with a decision in the hiring committee and </w:t>
      </w:r>
      <w:r w:rsidR="0058176F" w:rsidRPr="00883253">
        <w:rPr>
          <w:lang w:val="en-GB"/>
        </w:rPr>
        <w:t>with a valid Contract of Employment</w:t>
      </w:r>
    </w:p>
    <w:p w14:paraId="1EAF2E78" w14:textId="78B58AC3" w:rsidR="00234CCB" w:rsidRPr="00883253" w:rsidRDefault="0058176F" w:rsidP="00234CCB">
      <w:pPr>
        <w:pStyle w:val="Listeavsnitt"/>
        <w:numPr>
          <w:ilvl w:val="0"/>
          <w:numId w:val="14"/>
        </w:numPr>
        <w:rPr>
          <w:lang w:val="en-GB"/>
        </w:rPr>
      </w:pPr>
      <w:r w:rsidRPr="00883253">
        <w:rPr>
          <w:lang w:val="en-GB"/>
        </w:rPr>
        <w:t xml:space="preserve">Extensions of the contract period the candidate is entitled </w:t>
      </w:r>
      <w:proofErr w:type="gramStart"/>
      <w:r w:rsidRPr="00883253">
        <w:rPr>
          <w:lang w:val="en-GB"/>
        </w:rPr>
        <w:t>to</w:t>
      </w:r>
      <w:proofErr w:type="gramEnd"/>
    </w:p>
    <w:p w14:paraId="00DC3735" w14:textId="3E747964" w:rsidR="00061B34" w:rsidRPr="001454CF" w:rsidRDefault="0058176F" w:rsidP="008C41C4">
      <w:pPr>
        <w:pStyle w:val="Listeavsnitt"/>
        <w:numPr>
          <w:ilvl w:val="0"/>
          <w:numId w:val="14"/>
        </w:numPr>
        <w:rPr>
          <w:lang w:val="en-GB"/>
        </w:rPr>
      </w:pPr>
      <w:r w:rsidRPr="00883253">
        <w:rPr>
          <w:lang w:val="en-GB"/>
        </w:rPr>
        <w:t xml:space="preserve">Minor revisions of the data management plan and education plan, including approving special syllabus that has been </w:t>
      </w:r>
      <w:r w:rsidR="00075C31" w:rsidRPr="00883253">
        <w:rPr>
          <w:lang w:val="en-GB"/>
        </w:rPr>
        <w:t xml:space="preserve">previously </w:t>
      </w:r>
      <w:r w:rsidRPr="001454CF">
        <w:rPr>
          <w:lang w:val="en-GB"/>
        </w:rPr>
        <w:t xml:space="preserve">approved by the PhD </w:t>
      </w:r>
      <w:r w:rsidR="001454CF">
        <w:rPr>
          <w:lang w:val="en-GB"/>
        </w:rPr>
        <w:t>Programme Council</w:t>
      </w:r>
    </w:p>
    <w:p w14:paraId="63632C56" w14:textId="6CC37B1E" w:rsidR="0058176F" w:rsidRPr="00883253" w:rsidRDefault="0058176F" w:rsidP="008C41C4">
      <w:pPr>
        <w:pStyle w:val="Listeavsnitt"/>
        <w:numPr>
          <w:ilvl w:val="0"/>
          <w:numId w:val="14"/>
        </w:numPr>
        <w:rPr>
          <w:lang w:val="en-GB"/>
        </w:rPr>
      </w:pPr>
      <w:r w:rsidRPr="00883253">
        <w:rPr>
          <w:lang w:val="en-GB"/>
        </w:rPr>
        <w:t>Approval of the required coursework in accordance with the approved education plan or with minor revisions</w:t>
      </w:r>
    </w:p>
    <w:p w14:paraId="520E1E70" w14:textId="17618978" w:rsidR="0058176F" w:rsidRPr="00883253" w:rsidRDefault="0058176F" w:rsidP="008C41C4">
      <w:pPr>
        <w:pStyle w:val="Listeavsnitt"/>
        <w:numPr>
          <w:ilvl w:val="0"/>
          <w:numId w:val="14"/>
        </w:numPr>
        <w:rPr>
          <w:lang w:val="en-GB"/>
        </w:rPr>
      </w:pPr>
      <w:r w:rsidRPr="00883253">
        <w:rPr>
          <w:lang w:val="en-GB"/>
        </w:rPr>
        <w:t>Minor changes to the supervisory team</w:t>
      </w:r>
    </w:p>
    <w:p w14:paraId="36BACB2E" w14:textId="176EAF89" w:rsidR="0058176F" w:rsidRPr="00883253" w:rsidRDefault="0058176F" w:rsidP="008C41C4">
      <w:pPr>
        <w:pStyle w:val="Listeavsnitt"/>
        <w:numPr>
          <w:ilvl w:val="0"/>
          <w:numId w:val="14"/>
        </w:numPr>
        <w:rPr>
          <w:lang w:val="en-GB"/>
        </w:rPr>
      </w:pPr>
      <w:r w:rsidRPr="00883253">
        <w:rPr>
          <w:lang w:val="en-GB"/>
        </w:rPr>
        <w:t>Corrections of formal errors in the thesis</w:t>
      </w:r>
    </w:p>
    <w:p w14:paraId="6083F9B7" w14:textId="13E5DA25" w:rsidR="0058176F" w:rsidRPr="00883253" w:rsidRDefault="0058176F" w:rsidP="008C41C4">
      <w:pPr>
        <w:spacing w:line="276" w:lineRule="auto"/>
        <w:rPr>
          <w:rFonts w:eastAsia="Times New Roman" w:cs="Calibri"/>
          <w:lang w:val="en-GB" w:eastAsia="nb-NO"/>
        </w:rPr>
      </w:pPr>
      <w:r w:rsidRPr="00883253">
        <w:rPr>
          <w:rFonts w:eastAsia="Times New Roman" w:cs="Calibri"/>
          <w:lang w:val="en-GB" w:eastAsia="nb-NO"/>
        </w:rPr>
        <w:t xml:space="preserve">The Dean </w:t>
      </w:r>
      <w:r w:rsidR="00E90618">
        <w:rPr>
          <w:rFonts w:eastAsia="Times New Roman" w:cs="Calibri"/>
          <w:lang w:val="en-GB" w:eastAsia="nb-NO"/>
        </w:rPr>
        <w:t>has</w:t>
      </w:r>
      <w:r w:rsidRPr="00883253">
        <w:rPr>
          <w:rFonts w:eastAsia="Times New Roman" w:cs="Calibri"/>
          <w:lang w:val="en-GB" w:eastAsia="nb-NO"/>
        </w:rPr>
        <w:t xml:space="preserve"> final approval of the doctoral degree exam cf. Section 17-3, </w:t>
      </w:r>
      <w:r w:rsidR="00060E5C">
        <w:rPr>
          <w:rFonts w:eastAsia="Times New Roman" w:cs="Calibri"/>
          <w:lang w:val="en-GB" w:eastAsia="nb-NO"/>
        </w:rPr>
        <w:t xml:space="preserve">decides </w:t>
      </w:r>
      <w:r w:rsidRPr="00883253">
        <w:rPr>
          <w:rFonts w:eastAsia="Times New Roman" w:cs="Calibri"/>
          <w:lang w:val="en-GB" w:eastAsia="nb-NO"/>
        </w:rPr>
        <w:t>whether a thesis is worthy of public defen</w:t>
      </w:r>
      <w:r w:rsidR="008C44C6" w:rsidRPr="00883253">
        <w:rPr>
          <w:rFonts w:eastAsia="Times New Roman" w:cs="Calibri"/>
          <w:lang w:val="en-GB" w:eastAsia="nb-NO"/>
        </w:rPr>
        <w:t>ce in the case of a unanimous or split negative recommendation for the evaluation committee, and the faculty’s final decision regarding disputes cf. Section 7-4 or appeals cf. Section 23.</w:t>
      </w:r>
    </w:p>
    <w:p w14:paraId="26516BBC" w14:textId="50EC60F9" w:rsidR="00072D5A" w:rsidRPr="00883253" w:rsidRDefault="00072D5A" w:rsidP="008C41C4">
      <w:pPr>
        <w:pStyle w:val="Henvisning"/>
        <w:rPr>
          <w:lang w:val="en-GB"/>
        </w:rPr>
      </w:pPr>
      <w:r w:rsidRPr="00883253">
        <w:rPr>
          <w:lang w:val="en-GB"/>
        </w:rPr>
        <w:t xml:space="preserve">(3) </w:t>
      </w:r>
      <w:r w:rsidR="008C44C6" w:rsidRPr="00883253">
        <w:rPr>
          <w:lang w:val="en-GB"/>
        </w:rPr>
        <w:t xml:space="preserve">Program </w:t>
      </w:r>
      <w:r w:rsidR="00762B42" w:rsidRPr="00883253">
        <w:rPr>
          <w:lang w:val="en-GB"/>
        </w:rPr>
        <w:t>Council</w:t>
      </w:r>
    </w:p>
    <w:p w14:paraId="144A8B33" w14:textId="581C9E06" w:rsidR="008C44C6" w:rsidRPr="00883253" w:rsidRDefault="008C44C6" w:rsidP="008C41C4">
      <w:pPr>
        <w:spacing w:after="160"/>
        <w:rPr>
          <w:lang w:val="en-GB" w:eastAsia="nb-NO"/>
        </w:rPr>
      </w:pPr>
      <w:r w:rsidRPr="00056392">
        <w:rPr>
          <w:lang w:val="en-GB" w:eastAsia="nb-NO"/>
        </w:rPr>
        <w:lastRenderedPageBreak/>
        <w:t xml:space="preserve">The PhD </w:t>
      </w:r>
      <w:r w:rsidR="00AF3E6F" w:rsidRPr="00056392">
        <w:rPr>
          <w:lang w:val="en-GB" w:eastAsia="nb-NO"/>
        </w:rPr>
        <w:t>Programme</w:t>
      </w:r>
      <w:r w:rsidR="00AF3E6F">
        <w:rPr>
          <w:lang w:val="en-GB" w:eastAsia="nb-NO"/>
        </w:rPr>
        <w:t xml:space="preserve"> Council</w:t>
      </w:r>
      <w:r w:rsidR="00AF3E6F" w:rsidRPr="00883253">
        <w:rPr>
          <w:lang w:val="en-GB" w:eastAsia="nb-NO"/>
        </w:rPr>
        <w:t xml:space="preserve"> </w:t>
      </w:r>
      <w:r w:rsidRPr="00883253">
        <w:rPr>
          <w:lang w:val="en-GB" w:eastAsia="nb-NO"/>
        </w:rPr>
        <w:t>is the program council responsible for academic management and for the PhD programme overall.</w:t>
      </w:r>
    </w:p>
    <w:p w14:paraId="4C97E3BE" w14:textId="6C4EDC82" w:rsidR="00072D5A" w:rsidRPr="00883253" w:rsidRDefault="008C44C6" w:rsidP="004A14F0">
      <w:pPr>
        <w:pStyle w:val="Paragrafoverskrift"/>
      </w:pPr>
      <w:r w:rsidRPr="00883253">
        <w:t xml:space="preserve">Section </w:t>
      </w:r>
      <w:r w:rsidR="00072D5A" w:rsidRPr="00883253">
        <w:t xml:space="preserve">5 </w:t>
      </w:r>
      <w:r w:rsidR="00072D5A" w:rsidRPr="00883253">
        <w:tab/>
      </w:r>
      <w:r w:rsidRPr="00883253">
        <w:t>Admission</w:t>
      </w:r>
    </w:p>
    <w:p w14:paraId="7A08CDFB" w14:textId="4F8CEC37" w:rsidR="00072D5A" w:rsidRPr="00883253" w:rsidRDefault="008C44C6" w:rsidP="008C41C4">
      <w:pPr>
        <w:pStyle w:val="Henvisning"/>
        <w:rPr>
          <w:lang w:val="en-GB"/>
        </w:rPr>
      </w:pPr>
      <w:r w:rsidRPr="00883253">
        <w:rPr>
          <w:lang w:val="en-GB"/>
        </w:rPr>
        <w:t>Section</w:t>
      </w:r>
      <w:r w:rsidR="00BE721D" w:rsidRPr="00883253">
        <w:rPr>
          <w:lang w:val="en-GB"/>
        </w:rPr>
        <w:t> </w:t>
      </w:r>
      <w:r w:rsidR="00072D5A" w:rsidRPr="00883253">
        <w:rPr>
          <w:lang w:val="en-GB"/>
        </w:rPr>
        <w:t xml:space="preserve">5-1 </w:t>
      </w:r>
      <w:r w:rsidRPr="00883253">
        <w:rPr>
          <w:lang w:val="en-GB"/>
        </w:rPr>
        <w:t>General provisions</w:t>
      </w:r>
    </w:p>
    <w:p w14:paraId="3ED30DD8" w14:textId="621B7151" w:rsidR="00072D5A" w:rsidRPr="00883253" w:rsidRDefault="00072D5A" w:rsidP="008C41C4">
      <w:pPr>
        <w:pStyle w:val="Henvisning"/>
        <w:rPr>
          <w:lang w:val="en-GB"/>
        </w:rPr>
      </w:pPr>
      <w:r w:rsidRPr="00883253">
        <w:rPr>
          <w:lang w:val="en-GB"/>
        </w:rPr>
        <w:t xml:space="preserve">(3) </w:t>
      </w:r>
      <w:r w:rsidR="008C44C6" w:rsidRPr="00883253">
        <w:rPr>
          <w:lang w:val="en-GB"/>
        </w:rPr>
        <w:t>Duty of residency</w:t>
      </w:r>
    </w:p>
    <w:p w14:paraId="3CF1C3EB" w14:textId="325DE417" w:rsidR="00757164" w:rsidRPr="00883253" w:rsidRDefault="00762B42" w:rsidP="00762B42">
      <w:pPr>
        <w:rPr>
          <w:lang w:val="en-GB" w:eastAsia="nb-NO"/>
        </w:rPr>
      </w:pPr>
      <w:r w:rsidRPr="00883253">
        <w:rPr>
          <w:lang w:val="en-GB"/>
        </w:rPr>
        <w:t>Candidates who have an external employer or have their workplace outside the NMBU campus</w:t>
      </w:r>
      <w:r w:rsidR="00072D5A" w:rsidRPr="00883253">
        <w:rPr>
          <w:rStyle w:val="Fotnotereferanse"/>
          <w:rFonts w:eastAsia="Times New Roman" w:cs="Calibri"/>
          <w:bCs/>
          <w:lang w:val="en-GB" w:eastAsia="nb-NO"/>
        </w:rPr>
        <w:footnoteReference w:id="1"/>
      </w:r>
      <w:r w:rsidR="00072D5A" w:rsidRPr="00883253">
        <w:rPr>
          <w:lang w:val="en-GB" w:eastAsia="nb-NO"/>
        </w:rPr>
        <w:t xml:space="preserve"> </w:t>
      </w:r>
      <w:r w:rsidRPr="00883253">
        <w:rPr>
          <w:lang w:val="en-GB" w:eastAsia="nb-NO"/>
        </w:rPr>
        <w:t>must have residency</w:t>
      </w:r>
      <w:r w:rsidR="000F3DDD">
        <w:rPr>
          <w:lang w:val="en-GB" w:eastAsia="nb-NO"/>
        </w:rPr>
        <w:t xml:space="preserve"> totalling at least 12 months</w:t>
      </w:r>
      <w:r w:rsidRPr="00883253">
        <w:rPr>
          <w:lang w:val="en-GB" w:eastAsia="nb-NO"/>
        </w:rPr>
        <w:t xml:space="preserve"> in a relevant academic environment at the Faculty of Veterinary Medicine during the PhD education. The residency may be divided into a total of </w:t>
      </w:r>
      <w:r w:rsidR="00324767" w:rsidRPr="00883253">
        <w:rPr>
          <w:lang w:val="en-GB" w:eastAsia="nb-NO"/>
        </w:rPr>
        <w:t>three</w:t>
      </w:r>
      <w:r w:rsidRPr="00883253">
        <w:rPr>
          <w:lang w:val="en-GB" w:eastAsia="nb-NO"/>
        </w:rPr>
        <w:t xml:space="preserve"> periods. </w:t>
      </w:r>
      <w:r w:rsidR="00A23164">
        <w:rPr>
          <w:lang w:val="en-GB" w:eastAsia="nb-NO"/>
        </w:rPr>
        <w:t>An exception</w:t>
      </w:r>
      <w:r w:rsidR="000F3DDD" w:rsidRPr="00883253">
        <w:rPr>
          <w:lang w:val="en-GB" w:eastAsia="nb-NO"/>
        </w:rPr>
        <w:t xml:space="preserve"> </w:t>
      </w:r>
      <w:r w:rsidRPr="00883253">
        <w:rPr>
          <w:lang w:val="en-GB" w:eastAsia="nb-NO"/>
        </w:rPr>
        <w:t xml:space="preserve">from this requirement may be granted </w:t>
      </w:r>
      <w:proofErr w:type="gramStart"/>
      <w:r w:rsidRPr="00883253">
        <w:rPr>
          <w:lang w:val="en-GB" w:eastAsia="nb-NO"/>
        </w:rPr>
        <w:t>on the basis of</w:t>
      </w:r>
      <w:proofErr w:type="gramEnd"/>
      <w:r w:rsidRPr="00883253">
        <w:rPr>
          <w:lang w:val="en-GB" w:eastAsia="nb-NO"/>
        </w:rPr>
        <w:t xml:space="preserve"> a recommendation from the Head of Department.</w:t>
      </w:r>
    </w:p>
    <w:p w14:paraId="5FCEBEBA" w14:textId="0D6A0C6C" w:rsidR="009D6D12" w:rsidRPr="00883253" w:rsidRDefault="00762B42" w:rsidP="009D6D12">
      <w:pPr>
        <w:pStyle w:val="Henvisning"/>
        <w:rPr>
          <w:lang w:val="en-GB"/>
        </w:rPr>
      </w:pPr>
      <w:r w:rsidRPr="00883253">
        <w:rPr>
          <w:lang w:val="en-GB"/>
        </w:rPr>
        <w:t>Section</w:t>
      </w:r>
      <w:r w:rsidR="009D6D12" w:rsidRPr="00883253">
        <w:rPr>
          <w:lang w:val="en-GB"/>
        </w:rPr>
        <w:t xml:space="preserve"> 5-2</w:t>
      </w:r>
      <w:r w:rsidRPr="00883253">
        <w:rPr>
          <w:lang w:val="en-GB"/>
        </w:rPr>
        <w:t>. Admission requirements – education and English language requirements</w:t>
      </w:r>
    </w:p>
    <w:p w14:paraId="76AD72DA" w14:textId="0946B498" w:rsidR="009D6D12" w:rsidRPr="00883253" w:rsidRDefault="009D6D12" w:rsidP="009D6D12">
      <w:pPr>
        <w:pStyle w:val="Henvisning"/>
        <w:rPr>
          <w:lang w:val="en-GB"/>
        </w:rPr>
      </w:pPr>
      <w:r w:rsidRPr="00883253">
        <w:rPr>
          <w:lang w:val="en-GB"/>
        </w:rPr>
        <w:t xml:space="preserve">(2) </w:t>
      </w:r>
      <w:r w:rsidR="00762B42" w:rsidRPr="00883253">
        <w:rPr>
          <w:lang w:val="en-GB"/>
        </w:rPr>
        <w:t>Admission requirements</w:t>
      </w:r>
    </w:p>
    <w:p w14:paraId="3FD14A59" w14:textId="5550E474" w:rsidR="009D6D12" w:rsidRPr="00883253" w:rsidRDefault="00762B42" w:rsidP="009D6D12">
      <w:pPr>
        <w:rPr>
          <w:lang w:val="en-GB"/>
        </w:rPr>
      </w:pPr>
      <w:r w:rsidRPr="00883253">
        <w:rPr>
          <w:lang w:val="en-GB"/>
        </w:rPr>
        <w:t xml:space="preserve">The requirement for a strong academic background is </w:t>
      </w:r>
      <w:r w:rsidR="000F3DDD">
        <w:rPr>
          <w:lang w:val="en-GB"/>
        </w:rPr>
        <w:t>met by</w:t>
      </w:r>
      <w:r w:rsidRPr="00883253">
        <w:rPr>
          <w:lang w:val="en-GB"/>
        </w:rPr>
        <w:t>:</w:t>
      </w:r>
    </w:p>
    <w:p w14:paraId="67964399" w14:textId="27D16252" w:rsidR="00593990" w:rsidRPr="00883253" w:rsidRDefault="00762B42" w:rsidP="00593990">
      <w:pPr>
        <w:pStyle w:val="Listeavsnitt"/>
        <w:numPr>
          <w:ilvl w:val="0"/>
          <w:numId w:val="18"/>
        </w:numPr>
        <w:rPr>
          <w:lang w:val="en-GB"/>
        </w:rPr>
      </w:pPr>
      <w:r w:rsidRPr="00883253">
        <w:rPr>
          <w:lang w:val="en-GB"/>
        </w:rPr>
        <w:t xml:space="preserve">For applicants with a </w:t>
      </w:r>
      <w:r w:rsidRPr="00883253">
        <w:rPr>
          <w:i/>
          <w:iCs/>
          <w:lang w:val="en-GB"/>
        </w:rPr>
        <w:t>cand.med.vet.</w:t>
      </w:r>
      <w:r w:rsidRPr="00883253">
        <w:rPr>
          <w:lang w:val="en-GB"/>
        </w:rPr>
        <w:t>-degree from the Faculty of Veterinary Medicine</w:t>
      </w:r>
    </w:p>
    <w:p w14:paraId="3678B7AF" w14:textId="4BC6451B" w:rsidR="00593990" w:rsidRPr="00883253" w:rsidRDefault="00762B42" w:rsidP="00593990">
      <w:pPr>
        <w:pStyle w:val="Listeavsnitt"/>
        <w:numPr>
          <w:ilvl w:val="1"/>
          <w:numId w:val="18"/>
        </w:numPr>
        <w:rPr>
          <w:lang w:val="en-GB"/>
        </w:rPr>
      </w:pPr>
      <w:r w:rsidRPr="00883253">
        <w:rPr>
          <w:lang w:val="en-GB"/>
        </w:rPr>
        <w:t>Average grade of C or better.</w:t>
      </w:r>
    </w:p>
    <w:p w14:paraId="0C0DF232" w14:textId="1B592483" w:rsidR="00601D4D" w:rsidRPr="00883253" w:rsidRDefault="000F3DDD" w:rsidP="00601D4D">
      <w:pPr>
        <w:pStyle w:val="Listeavsnitt"/>
        <w:numPr>
          <w:ilvl w:val="0"/>
          <w:numId w:val="18"/>
        </w:numPr>
        <w:rPr>
          <w:lang w:val="en-GB"/>
        </w:rPr>
      </w:pPr>
      <w:r>
        <w:rPr>
          <w:lang w:val="en-GB"/>
        </w:rPr>
        <w:t>For a</w:t>
      </w:r>
      <w:r w:rsidR="00762B42" w:rsidRPr="00883253">
        <w:rPr>
          <w:lang w:val="en-GB"/>
        </w:rPr>
        <w:t xml:space="preserve">pplicants with </w:t>
      </w:r>
      <w:r w:rsidR="006B0D83" w:rsidRPr="00883253">
        <w:rPr>
          <w:lang w:val="en-GB"/>
        </w:rPr>
        <w:t xml:space="preserve">other </w:t>
      </w:r>
      <w:r w:rsidR="00DA79F7">
        <w:rPr>
          <w:lang w:val="en-GB"/>
        </w:rPr>
        <w:t xml:space="preserve">types of </w:t>
      </w:r>
      <w:r w:rsidR="006B0D83" w:rsidRPr="00883253">
        <w:rPr>
          <w:lang w:val="en-GB"/>
        </w:rPr>
        <w:t>higher education:</w:t>
      </w:r>
    </w:p>
    <w:p w14:paraId="2E2B7B60" w14:textId="0B4D59A9" w:rsidR="006B0D83" w:rsidRPr="00883253" w:rsidRDefault="006B0D83" w:rsidP="00601D4D">
      <w:pPr>
        <w:pStyle w:val="Listeavsnitt"/>
        <w:numPr>
          <w:ilvl w:val="1"/>
          <w:numId w:val="18"/>
        </w:numPr>
        <w:rPr>
          <w:lang w:val="en-GB"/>
        </w:rPr>
      </w:pPr>
      <w:r w:rsidRPr="00883253">
        <w:rPr>
          <w:lang w:val="en-GB"/>
        </w:rPr>
        <w:t xml:space="preserve">The average grade for subjects included in the </w:t>
      </w:r>
      <w:r w:rsidR="00D321CF" w:rsidRPr="00883253">
        <w:rPr>
          <w:lang w:val="en-GB"/>
        </w:rPr>
        <w:t>master’s</w:t>
      </w:r>
      <w:r w:rsidRPr="00883253">
        <w:rPr>
          <w:lang w:val="en-GB"/>
        </w:rPr>
        <w:t xml:space="preserve"> degree is to be B or better, or the equivalent grade from studies with a different grading scale.</w:t>
      </w:r>
    </w:p>
    <w:p w14:paraId="6BBAC4AD" w14:textId="08209969" w:rsidR="006B0D83" w:rsidRPr="00883253" w:rsidRDefault="006B0D83" w:rsidP="00601D4D">
      <w:pPr>
        <w:pStyle w:val="Listeavsnitt"/>
        <w:numPr>
          <w:ilvl w:val="1"/>
          <w:numId w:val="18"/>
        </w:numPr>
        <w:rPr>
          <w:lang w:val="en-GB"/>
        </w:rPr>
      </w:pPr>
      <w:r w:rsidRPr="00883253">
        <w:rPr>
          <w:lang w:val="en-GB"/>
        </w:rPr>
        <w:t xml:space="preserve">The grade of the </w:t>
      </w:r>
      <w:r w:rsidR="00D321CF" w:rsidRPr="00883253">
        <w:rPr>
          <w:lang w:val="en-GB"/>
        </w:rPr>
        <w:t>master’s</w:t>
      </w:r>
      <w:r w:rsidRPr="00883253">
        <w:rPr>
          <w:lang w:val="en-GB"/>
        </w:rPr>
        <w:t xml:space="preserve"> thesis is to be B or better, or the equivalent grade from studies with a different grading scale. Candidates who </w:t>
      </w:r>
      <w:r w:rsidR="00324767" w:rsidRPr="00883253">
        <w:rPr>
          <w:lang w:val="en-GB"/>
        </w:rPr>
        <w:t>do not</w:t>
      </w:r>
      <w:r w:rsidRPr="00883253">
        <w:rPr>
          <w:lang w:val="en-GB"/>
        </w:rPr>
        <w:t xml:space="preserve"> have a separate </w:t>
      </w:r>
      <w:r w:rsidR="00D321CF" w:rsidRPr="00883253">
        <w:rPr>
          <w:lang w:val="en-GB"/>
        </w:rPr>
        <w:t>master’s</w:t>
      </w:r>
      <w:r w:rsidRPr="00883253">
        <w:rPr>
          <w:lang w:val="en-GB"/>
        </w:rPr>
        <w:t xml:space="preserve"> thesis is to be at an equivalent level.</w:t>
      </w:r>
    </w:p>
    <w:p w14:paraId="565B8AAA" w14:textId="4CF9EAB4" w:rsidR="00601D4D" w:rsidRPr="00883253" w:rsidRDefault="006B0D83" w:rsidP="006B0D83">
      <w:pPr>
        <w:pStyle w:val="Listeavsnitt"/>
        <w:numPr>
          <w:ilvl w:val="1"/>
          <w:numId w:val="18"/>
        </w:numPr>
        <w:rPr>
          <w:lang w:val="en-GB"/>
        </w:rPr>
      </w:pPr>
      <w:r w:rsidRPr="00883253">
        <w:rPr>
          <w:lang w:val="en-GB"/>
        </w:rPr>
        <w:t>Education from other countries must meet NOKUT’s requirements.</w:t>
      </w:r>
    </w:p>
    <w:p w14:paraId="5D6E93A2" w14:textId="422111F3" w:rsidR="006B0D83" w:rsidRPr="00883253" w:rsidRDefault="006B0D83" w:rsidP="00601D4D">
      <w:pPr>
        <w:rPr>
          <w:lang w:val="en-GB"/>
        </w:rPr>
      </w:pPr>
      <w:r w:rsidRPr="00883253">
        <w:rPr>
          <w:lang w:val="en-GB"/>
        </w:rPr>
        <w:t xml:space="preserve">The applicant is responsible for documenting a strong academic background. </w:t>
      </w:r>
      <w:proofErr w:type="spellStart"/>
      <w:r w:rsidR="000F3DDD">
        <w:rPr>
          <w:lang w:val="en-GB"/>
        </w:rPr>
        <w:t>Excemption</w:t>
      </w:r>
      <w:proofErr w:type="spellEnd"/>
      <w:r w:rsidR="000F3DDD" w:rsidRPr="00883253">
        <w:rPr>
          <w:lang w:val="en-GB"/>
        </w:rPr>
        <w:t xml:space="preserve"> </w:t>
      </w:r>
      <w:r w:rsidRPr="00883253">
        <w:rPr>
          <w:lang w:val="en-GB"/>
        </w:rPr>
        <w:t xml:space="preserve">from the requirements defined above may be granted if the applicant documents a strong academic background through different means. Such documentation should include a recommendation from the relevant academic unit at NMBU. Whether </w:t>
      </w:r>
      <w:r w:rsidR="00A23164">
        <w:rPr>
          <w:lang w:val="en-GB"/>
        </w:rPr>
        <w:t>an exception</w:t>
      </w:r>
      <w:r w:rsidR="000F3DDD" w:rsidRPr="00883253">
        <w:rPr>
          <w:lang w:val="en-GB"/>
        </w:rPr>
        <w:t xml:space="preserve"> </w:t>
      </w:r>
      <w:r w:rsidRPr="00883253">
        <w:rPr>
          <w:lang w:val="en-GB"/>
        </w:rPr>
        <w:t xml:space="preserve">is granted is decided by the person or body empowered to </w:t>
      </w:r>
      <w:r w:rsidR="00582ED8">
        <w:rPr>
          <w:lang w:val="en-GB"/>
        </w:rPr>
        <w:t>grant</w:t>
      </w:r>
      <w:r w:rsidRPr="00883253">
        <w:rPr>
          <w:lang w:val="en-GB"/>
        </w:rPr>
        <w:t xml:space="preserve"> admission .</w:t>
      </w:r>
    </w:p>
    <w:p w14:paraId="185F8706" w14:textId="7CAB37E9" w:rsidR="00757164" w:rsidRPr="00883253" w:rsidRDefault="006B0D83" w:rsidP="004A14F0">
      <w:pPr>
        <w:pStyle w:val="Paragrafoverskrift"/>
      </w:pPr>
      <w:r w:rsidRPr="00883253">
        <w:t xml:space="preserve">Section </w:t>
      </w:r>
      <w:r w:rsidR="00D803EE" w:rsidRPr="00883253">
        <w:t>6</w:t>
      </w:r>
      <w:r w:rsidR="00757164" w:rsidRPr="00883253">
        <w:tab/>
      </w:r>
      <w:r w:rsidR="00F00FB8" w:rsidRPr="00883253">
        <w:t>PhD contract, education plan, data management plan, contract period, and termination before the agreed time</w:t>
      </w:r>
    </w:p>
    <w:p w14:paraId="09E748A0" w14:textId="21420449" w:rsidR="00F00FB8" w:rsidRPr="00883253" w:rsidRDefault="00F00FB8" w:rsidP="00F00FB8">
      <w:pPr>
        <w:pStyle w:val="Henvisning"/>
        <w:rPr>
          <w:lang w:val="en-GB"/>
        </w:rPr>
      </w:pPr>
      <w:r w:rsidRPr="00883253">
        <w:rPr>
          <w:lang w:val="en-GB"/>
        </w:rPr>
        <w:t>Section 6-3 Termination before the agreed completion date, cancellation of the PhD contract</w:t>
      </w:r>
    </w:p>
    <w:p w14:paraId="01332F2E" w14:textId="08AB90F5" w:rsidR="00F00FB8" w:rsidRPr="00883253" w:rsidRDefault="00757164" w:rsidP="00F00FB8">
      <w:pPr>
        <w:pStyle w:val="Henvisning"/>
        <w:rPr>
          <w:lang w:val="en-GB"/>
        </w:rPr>
      </w:pPr>
      <w:r w:rsidRPr="00883253">
        <w:rPr>
          <w:lang w:val="en-GB"/>
        </w:rPr>
        <w:t xml:space="preserve">(1) </w:t>
      </w:r>
      <w:r w:rsidR="00F00FB8" w:rsidRPr="00883253">
        <w:rPr>
          <w:lang w:val="en-GB"/>
        </w:rPr>
        <w:t>Voluntary termination</w:t>
      </w:r>
    </w:p>
    <w:p w14:paraId="3C14985D" w14:textId="5086DE16" w:rsidR="00F00FB8" w:rsidRPr="00883253" w:rsidRDefault="00F00FB8" w:rsidP="00F00FB8">
      <w:pPr>
        <w:rPr>
          <w:lang w:val="en-GB"/>
        </w:rPr>
      </w:pPr>
      <w:r w:rsidRPr="00883253">
        <w:rPr>
          <w:lang w:val="en-GB"/>
        </w:rPr>
        <w:t xml:space="preserve">For PhD candidates who are employed in a PhD Candidate position at the </w:t>
      </w:r>
      <w:proofErr w:type="gramStart"/>
      <w:r w:rsidR="00645582">
        <w:rPr>
          <w:lang w:val="en-GB"/>
        </w:rPr>
        <w:t>F</w:t>
      </w:r>
      <w:r w:rsidR="00645582" w:rsidRPr="00883253">
        <w:rPr>
          <w:lang w:val="en-GB"/>
        </w:rPr>
        <w:t>aculty</w:t>
      </w:r>
      <w:proofErr w:type="gramEnd"/>
      <w:r w:rsidRPr="00883253">
        <w:rPr>
          <w:lang w:val="en-GB"/>
        </w:rPr>
        <w:t xml:space="preserve">, termination of the PhD Candidate position before the required coursework has been completed </w:t>
      </w:r>
      <w:r w:rsidR="00645582">
        <w:rPr>
          <w:lang w:val="en-GB"/>
        </w:rPr>
        <w:t>shall</w:t>
      </w:r>
      <w:r w:rsidR="00645582" w:rsidRPr="00883253">
        <w:rPr>
          <w:lang w:val="en-GB"/>
        </w:rPr>
        <w:t xml:space="preserve"> </w:t>
      </w:r>
      <w:r w:rsidRPr="00883253">
        <w:rPr>
          <w:lang w:val="en-GB"/>
        </w:rPr>
        <w:t>also be considered a voluntary termination of the PhD education unless otherwise agreed with the Head of Department.</w:t>
      </w:r>
    </w:p>
    <w:p w14:paraId="07ADB650" w14:textId="437CAE93" w:rsidR="00072D5A" w:rsidRPr="00883253" w:rsidRDefault="00355975" w:rsidP="004A14F0">
      <w:pPr>
        <w:pStyle w:val="Paragrafoverskrift"/>
      </w:pPr>
      <w:r w:rsidRPr="00883253">
        <w:t>Section</w:t>
      </w:r>
      <w:r w:rsidR="00BE721D" w:rsidRPr="00883253">
        <w:t> </w:t>
      </w:r>
      <w:r w:rsidR="00072D5A" w:rsidRPr="00883253">
        <w:t>7</w:t>
      </w:r>
      <w:r w:rsidR="00757164" w:rsidRPr="00883253">
        <w:tab/>
      </w:r>
      <w:r w:rsidRPr="00883253">
        <w:t>Academic supervision</w:t>
      </w:r>
    </w:p>
    <w:p w14:paraId="2E37D2A9" w14:textId="7413255C" w:rsidR="00072D5A" w:rsidRPr="00883253" w:rsidRDefault="00BE721D" w:rsidP="008C41C4">
      <w:pPr>
        <w:pStyle w:val="Henvisning"/>
        <w:rPr>
          <w:lang w:val="en-GB"/>
        </w:rPr>
      </w:pPr>
      <w:r w:rsidRPr="00883253">
        <w:rPr>
          <w:lang w:val="en-GB"/>
        </w:rPr>
        <w:t>§ </w:t>
      </w:r>
      <w:r w:rsidR="00072D5A" w:rsidRPr="00883253">
        <w:rPr>
          <w:lang w:val="en-GB"/>
        </w:rPr>
        <w:t xml:space="preserve">7-2 </w:t>
      </w:r>
      <w:r w:rsidR="00355975" w:rsidRPr="00883253">
        <w:rPr>
          <w:lang w:val="en-GB"/>
        </w:rPr>
        <w:t>Appointment of supervisors</w:t>
      </w:r>
    </w:p>
    <w:p w14:paraId="2E996EB1" w14:textId="33424963" w:rsidR="00072D5A" w:rsidRPr="00883253" w:rsidRDefault="00355975" w:rsidP="008C41C4">
      <w:pPr>
        <w:rPr>
          <w:lang w:val="en-GB"/>
        </w:rPr>
      </w:pPr>
      <w:r w:rsidRPr="00883253">
        <w:rPr>
          <w:lang w:val="en-GB"/>
        </w:rPr>
        <w:t>The supervisory team consists of a main supervisor and normally 1-2 co-supervisors.</w:t>
      </w:r>
    </w:p>
    <w:p w14:paraId="3FC34F73" w14:textId="63515D7F" w:rsidR="00072D5A" w:rsidRPr="00883253" w:rsidRDefault="00355975" w:rsidP="004A14F0">
      <w:pPr>
        <w:pStyle w:val="Paragrafoverskrift"/>
      </w:pPr>
      <w:r w:rsidRPr="00883253">
        <w:lastRenderedPageBreak/>
        <w:t xml:space="preserve">Section </w:t>
      </w:r>
      <w:r w:rsidR="00072D5A" w:rsidRPr="00883253">
        <w:t>8</w:t>
      </w:r>
      <w:r w:rsidR="00072D5A" w:rsidRPr="00883253">
        <w:tab/>
      </w:r>
      <w:r w:rsidRPr="00883253">
        <w:t>The required coursework component</w:t>
      </w:r>
    </w:p>
    <w:p w14:paraId="42CBB8A8" w14:textId="6B70D968" w:rsidR="00072D5A" w:rsidRPr="00883253" w:rsidRDefault="00355975" w:rsidP="008C41C4">
      <w:pPr>
        <w:pStyle w:val="Henvisning"/>
        <w:rPr>
          <w:lang w:val="en-GB"/>
        </w:rPr>
      </w:pPr>
      <w:bookmarkStart w:id="0" w:name="_Hlk34753962"/>
      <w:r w:rsidRPr="00883253">
        <w:rPr>
          <w:lang w:val="en-GB"/>
        </w:rPr>
        <w:t>Section</w:t>
      </w:r>
      <w:r w:rsidR="00BE721D" w:rsidRPr="00883253">
        <w:rPr>
          <w:lang w:val="en-GB"/>
        </w:rPr>
        <w:t> </w:t>
      </w:r>
      <w:r w:rsidR="00072D5A" w:rsidRPr="00883253">
        <w:rPr>
          <w:lang w:val="en-GB"/>
        </w:rPr>
        <w:t xml:space="preserve">8-2 </w:t>
      </w:r>
      <w:bookmarkEnd w:id="0"/>
      <w:r w:rsidRPr="00883253">
        <w:rPr>
          <w:lang w:val="en-GB"/>
        </w:rPr>
        <w:t>The scope and content of the required coursework</w:t>
      </w:r>
    </w:p>
    <w:p w14:paraId="1C77E29F" w14:textId="6102DBDD" w:rsidR="00072D5A" w:rsidRPr="00883253" w:rsidRDefault="00B17FEC" w:rsidP="00355975">
      <w:pPr>
        <w:rPr>
          <w:lang w:val="en-GB"/>
        </w:rPr>
      </w:pPr>
      <w:r w:rsidRPr="00883253">
        <w:rPr>
          <w:lang w:val="en-GB"/>
        </w:rPr>
        <w:t xml:space="preserve">(1) </w:t>
      </w:r>
      <w:r w:rsidR="00355975" w:rsidRPr="00883253">
        <w:rPr>
          <w:lang w:val="en-GB"/>
        </w:rPr>
        <w:t xml:space="preserve">The </w:t>
      </w:r>
      <w:r w:rsidR="00645582">
        <w:rPr>
          <w:lang w:val="en-GB"/>
        </w:rPr>
        <w:t>-</w:t>
      </w:r>
      <w:r w:rsidR="00355975" w:rsidRPr="00883253">
        <w:rPr>
          <w:lang w:val="en-GB"/>
        </w:rPr>
        <w:t>coursework component must equal a total of 30 credits (ECTS). The candidate may in agreement with the main supervisor choose to include more credits.</w:t>
      </w:r>
    </w:p>
    <w:p w14:paraId="3E3D9C38" w14:textId="28D3AA27" w:rsidR="00072D5A" w:rsidRPr="00883253" w:rsidRDefault="00B17FEC" w:rsidP="00A72D05">
      <w:pPr>
        <w:rPr>
          <w:lang w:val="en-GB" w:eastAsia="nb-NO"/>
        </w:rPr>
      </w:pPr>
      <w:r w:rsidRPr="00883253">
        <w:rPr>
          <w:lang w:val="en-GB" w:eastAsia="nb-NO"/>
        </w:rPr>
        <w:t xml:space="preserve">(2) </w:t>
      </w:r>
      <w:r w:rsidR="00651CBA">
        <w:rPr>
          <w:lang w:val="en-GB" w:eastAsia="nb-NO"/>
        </w:rPr>
        <w:t>Coursework</w:t>
      </w:r>
      <w:r w:rsidR="006F2387" w:rsidRPr="00883253">
        <w:rPr>
          <w:lang w:val="en-GB" w:eastAsia="nb-NO"/>
        </w:rPr>
        <w:t xml:space="preserve"> develop</w:t>
      </w:r>
      <w:r w:rsidR="00651CBA">
        <w:rPr>
          <w:lang w:val="en-GB" w:eastAsia="nb-NO"/>
        </w:rPr>
        <w:t>ing</w:t>
      </w:r>
      <w:r w:rsidR="006F2387" w:rsidRPr="00883253">
        <w:rPr>
          <w:lang w:val="en-GB" w:eastAsia="nb-NO"/>
        </w:rPr>
        <w:t xml:space="preserve"> general skills can </w:t>
      </w:r>
      <w:r w:rsidR="00651CBA">
        <w:rPr>
          <w:lang w:val="en-GB" w:eastAsia="nb-NO"/>
        </w:rPr>
        <w:t>make up</w:t>
      </w:r>
      <w:r w:rsidR="006F2387" w:rsidRPr="00883253">
        <w:rPr>
          <w:lang w:val="en-GB" w:eastAsia="nb-NO"/>
        </w:rPr>
        <w:t xml:space="preserve"> maximum 5 credits.</w:t>
      </w:r>
    </w:p>
    <w:p w14:paraId="5C9EDB7F" w14:textId="5B3373B5" w:rsidR="00072D5A" w:rsidRPr="00883253" w:rsidRDefault="00B17FEC" w:rsidP="00A72D05">
      <w:pPr>
        <w:pStyle w:val="Frpunktliste"/>
        <w:rPr>
          <w:lang w:val="en-GB" w:eastAsia="nb-NO"/>
        </w:rPr>
      </w:pPr>
      <w:r w:rsidRPr="00883253">
        <w:rPr>
          <w:lang w:val="en-GB" w:eastAsia="nb-NO"/>
        </w:rPr>
        <w:t xml:space="preserve">(3) </w:t>
      </w:r>
      <w:r w:rsidR="006F2387" w:rsidRPr="00883253">
        <w:rPr>
          <w:lang w:val="en-GB" w:eastAsia="nb-NO"/>
        </w:rPr>
        <w:t xml:space="preserve">The following mandatory courses must be included in the </w:t>
      </w:r>
      <w:r w:rsidR="00645582">
        <w:rPr>
          <w:lang w:val="en-GB" w:eastAsia="nb-NO"/>
        </w:rPr>
        <w:t>-</w:t>
      </w:r>
      <w:r w:rsidR="006F2387" w:rsidRPr="00883253">
        <w:rPr>
          <w:lang w:val="en-GB" w:eastAsia="nb-NO"/>
        </w:rPr>
        <w:t>coursework component:</w:t>
      </w:r>
    </w:p>
    <w:p w14:paraId="55577818" w14:textId="1BC575D0" w:rsidR="00072D5A" w:rsidRPr="00883253" w:rsidRDefault="006F2387" w:rsidP="00A72D05">
      <w:pPr>
        <w:pStyle w:val="Listeavsnitt"/>
        <w:numPr>
          <w:ilvl w:val="0"/>
          <w:numId w:val="16"/>
        </w:numPr>
        <w:rPr>
          <w:rFonts w:eastAsia="Times New Roman" w:cs="Calibri"/>
          <w:bCs/>
          <w:color w:val="000000" w:themeColor="text1"/>
          <w:lang w:val="en-GB" w:eastAsia="nb-NO"/>
        </w:rPr>
      </w:pPr>
      <w:r w:rsidRPr="00883253">
        <w:rPr>
          <w:rFonts w:eastAsia="Times New Roman" w:cs="Calibri"/>
          <w:bCs/>
          <w:color w:val="000000" w:themeColor="text1"/>
          <w:lang w:val="en-GB" w:eastAsia="nb-NO"/>
        </w:rPr>
        <w:t>Course in research ethics and philosophy of science</w:t>
      </w:r>
      <w:r w:rsidR="008943D2" w:rsidRPr="00883253">
        <w:rPr>
          <w:rFonts w:eastAsia="Times New Roman" w:cs="Calibri"/>
          <w:bCs/>
          <w:color w:val="000000" w:themeColor="text1"/>
          <w:lang w:val="en-GB" w:eastAsia="nb-NO"/>
        </w:rPr>
        <w:t xml:space="preserve"> </w:t>
      </w:r>
      <w:r w:rsidR="00072D5A" w:rsidRPr="00883253">
        <w:rPr>
          <w:lang w:val="en-GB"/>
        </w:rPr>
        <w:t xml:space="preserve">(5 </w:t>
      </w:r>
      <w:r w:rsidRPr="00883253">
        <w:rPr>
          <w:lang w:val="en-GB"/>
        </w:rPr>
        <w:t>credits</w:t>
      </w:r>
      <w:r w:rsidR="00072D5A" w:rsidRPr="00883253">
        <w:rPr>
          <w:lang w:val="en-GB"/>
        </w:rPr>
        <w:t>)</w:t>
      </w:r>
    </w:p>
    <w:p w14:paraId="17A70C35" w14:textId="4C4474E2" w:rsidR="00072D5A" w:rsidRPr="00883253" w:rsidRDefault="00072D5A" w:rsidP="00A72D05">
      <w:pPr>
        <w:pStyle w:val="Listeavsnitt"/>
        <w:numPr>
          <w:ilvl w:val="0"/>
          <w:numId w:val="16"/>
        </w:numPr>
        <w:rPr>
          <w:lang w:val="en-GB"/>
        </w:rPr>
      </w:pPr>
      <w:r w:rsidRPr="00883253">
        <w:rPr>
          <w:lang w:val="en-GB"/>
        </w:rPr>
        <w:t>VET420 –</w:t>
      </w:r>
      <w:r w:rsidR="006F2387" w:rsidRPr="00883253">
        <w:rPr>
          <w:lang w:val="en-GB"/>
        </w:rPr>
        <w:t>Writing the PhD thesis</w:t>
      </w:r>
      <w:r w:rsidRPr="00883253">
        <w:rPr>
          <w:lang w:val="en-GB"/>
        </w:rPr>
        <w:t xml:space="preserve"> (2 </w:t>
      </w:r>
      <w:r w:rsidR="006F2387" w:rsidRPr="00883253">
        <w:rPr>
          <w:lang w:val="en-GB"/>
        </w:rPr>
        <w:t>credits</w:t>
      </w:r>
      <w:r w:rsidRPr="00883253">
        <w:rPr>
          <w:lang w:val="en-GB"/>
        </w:rPr>
        <w:t>)</w:t>
      </w:r>
    </w:p>
    <w:p w14:paraId="7E8C1EC6" w14:textId="3B739DCA" w:rsidR="00072D5A" w:rsidRPr="00883253" w:rsidRDefault="00072D5A" w:rsidP="00A72D05">
      <w:pPr>
        <w:pStyle w:val="Listeavsnitt"/>
        <w:numPr>
          <w:ilvl w:val="0"/>
          <w:numId w:val="16"/>
        </w:numPr>
        <w:rPr>
          <w:rFonts w:eastAsia="Times New Roman" w:cs="Calibri"/>
          <w:bCs/>
          <w:color w:val="000000" w:themeColor="text1"/>
          <w:lang w:val="en-GB" w:eastAsia="nb-NO"/>
        </w:rPr>
      </w:pPr>
      <w:r w:rsidRPr="00883253">
        <w:rPr>
          <w:lang w:val="en-GB"/>
        </w:rPr>
        <w:t xml:space="preserve">VET421 – </w:t>
      </w:r>
      <w:r w:rsidR="006F2387" w:rsidRPr="00883253">
        <w:rPr>
          <w:lang w:val="en-GB"/>
        </w:rPr>
        <w:t>Midway assessment</w:t>
      </w:r>
      <w:r w:rsidRPr="00883253">
        <w:rPr>
          <w:lang w:val="en-GB"/>
        </w:rPr>
        <w:t xml:space="preserve"> (3 </w:t>
      </w:r>
      <w:r w:rsidR="006F2387" w:rsidRPr="00883253">
        <w:rPr>
          <w:lang w:val="en-GB"/>
        </w:rPr>
        <w:t>credits</w:t>
      </w:r>
      <w:r w:rsidRPr="00883253">
        <w:rPr>
          <w:lang w:val="en-GB"/>
        </w:rPr>
        <w:t>)</w:t>
      </w:r>
    </w:p>
    <w:p w14:paraId="608583BE" w14:textId="261EAEF1" w:rsidR="00072D5A" w:rsidRPr="00883253" w:rsidRDefault="00B17FEC" w:rsidP="00A72D05">
      <w:pPr>
        <w:pStyle w:val="Frpunktliste"/>
        <w:rPr>
          <w:lang w:val="en-GB"/>
        </w:rPr>
      </w:pPr>
      <w:bookmarkStart w:id="1" w:name="_Hlk42765402"/>
      <w:r w:rsidRPr="00883253">
        <w:rPr>
          <w:lang w:val="en-GB"/>
        </w:rPr>
        <w:t xml:space="preserve">(4) </w:t>
      </w:r>
      <w:r w:rsidR="006F2387" w:rsidRPr="00883253">
        <w:rPr>
          <w:lang w:val="en-GB"/>
        </w:rPr>
        <w:t>In addition to what is described in the PhD regulations, the following elements may be included in the required coursework:</w:t>
      </w:r>
      <w:bookmarkEnd w:id="1"/>
    </w:p>
    <w:p w14:paraId="4D08B8B4" w14:textId="4843E5FA" w:rsidR="00B17FEC" w:rsidRPr="00883253" w:rsidRDefault="00544340" w:rsidP="00A72D05">
      <w:pPr>
        <w:pStyle w:val="Listeavsnitt"/>
        <w:numPr>
          <w:ilvl w:val="0"/>
          <w:numId w:val="17"/>
        </w:numPr>
        <w:rPr>
          <w:lang w:val="en-GB"/>
        </w:rPr>
      </w:pPr>
      <w:r>
        <w:rPr>
          <w:lang w:val="en-GB"/>
        </w:rPr>
        <w:t>R</w:t>
      </w:r>
      <w:r w:rsidR="006F2387" w:rsidRPr="00883253">
        <w:rPr>
          <w:lang w:val="en-GB"/>
        </w:rPr>
        <w:t xml:space="preserve">esearch </w:t>
      </w:r>
      <w:proofErr w:type="gramStart"/>
      <w:r w:rsidR="006F2387" w:rsidRPr="00883253">
        <w:rPr>
          <w:lang w:val="en-GB"/>
        </w:rPr>
        <w:t>stay</w:t>
      </w:r>
      <w:proofErr w:type="gramEnd"/>
      <w:r w:rsidR="006F2387" w:rsidRPr="00883253">
        <w:rPr>
          <w:lang w:val="en-GB"/>
        </w:rPr>
        <w:t xml:space="preserve"> at an institution abroad: 1,5 credits per two weeks. The stay must have a minimum of two week’s duration. In total a maximum of 3 credits may be approved for research stays abroad.</w:t>
      </w:r>
    </w:p>
    <w:p w14:paraId="1203E960" w14:textId="7944CED3" w:rsidR="00072D5A" w:rsidRPr="00883253" w:rsidRDefault="006F2387" w:rsidP="00A72D05">
      <w:pPr>
        <w:pStyle w:val="Listeavsnitt"/>
        <w:numPr>
          <w:ilvl w:val="0"/>
          <w:numId w:val="17"/>
        </w:numPr>
        <w:rPr>
          <w:rFonts w:ascii="Arial" w:hAnsi="Arial" w:cs="Arial"/>
          <w:bCs/>
          <w:iCs/>
          <w:sz w:val="24"/>
          <w:szCs w:val="24"/>
          <w:lang w:val="en-GB"/>
        </w:rPr>
      </w:pPr>
      <w:r w:rsidRPr="00883253">
        <w:rPr>
          <w:lang w:val="en-GB"/>
        </w:rPr>
        <w:t xml:space="preserve">A presentation (oral </w:t>
      </w:r>
      <w:r w:rsidR="00645582">
        <w:rPr>
          <w:lang w:val="en-GB"/>
        </w:rPr>
        <w:t xml:space="preserve"> or</w:t>
      </w:r>
      <w:r w:rsidR="00645582" w:rsidRPr="00883253">
        <w:rPr>
          <w:lang w:val="en-GB"/>
        </w:rPr>
        <w:t xml:space="preserve"> </w:t>
      </w:r>
      <w:r w:rsidRPr="00883253">
        <w:rPr>
          <w:lang w:val="en-GB"/>
        </w:rPr>
        <w:t>poster presentation) at a national or international conference gives 1 credit. In total a maximum of 4 credits may be approved for presentations.</w:t>
      </w:r>
      <w:r w:rsidR="00B73E72" w:rsidRPr="00883253">
        <w:rPr>
          <w:rStyle w:val="Fotnotereferanse"/>
          <w:lang w:val="en-GB"/>
        </w:rPr>
        <w:footnoteReference w:id="2"/>
      </w:r>
      <w:r w:rsidR="00AD0442" w:rsidRPr="00883253">
        <w:rPr>
          <w:lang w:val="en-GB"/>
        </w:rPr>
        <w:t xml:space="preserve"> </w:t>
      </w:r>
      <w:r w:rsidRPr="00883253">
        <w:rPr>
          <w:lang w:val="en-GB"/>
        </w:rPr>
        <w:t>Each approved presentation must be unique.</w:t>
      </w:r>
    </w:p>
    <w:p w14:paraId="3B1CD38E" w14:textId="7804CE72" w:rsidR="00072D5A" w:rsidRPr="00883253" w:rsidRDefault="006F2387" w:rsidP="004A14F0">
      <w:pPr>
        <w:pStyle w:val="Paragrafoverskrift"/>
      </w:pPr>
      <w:r w:rsidRPr="00883253">
        <w:t>Section</w:t>
      </w:r>
      <w:r w:rsidR="00BE721D" w:rsidRPr="00883253">
        <w:t> </w:t>
      </w:r>
      <w:r w:rsidR="00072D5A" w:rsidRPr="00883253">
        <w:t>9</w:t>
      </w:r>
      <w:r w:rsidR="00502F26" w:rsidRPr="00883253">
        <w:tab/>
      </w:r>
      <w:r w:rsidRPr="00883253">
        <w:t>Quality assurance measures</w:t>
      </w:r>
    </w:p>
    <w:p w14:paraId="5BECB398" w14:textId="0DA54511" w:rsidR="00072D5A" w:rsidRPr="00883253" w:rsidRDefault="00BE721D" w:rsidP="008C41C4">
      <w:pPr>
        <w:pStyle w:val="Henvisning"/>
        <w:rPr>
          <w:lang w:val="en-GB"/>
        </w:rPr>
      </w:pPr>
      <w:r w:rsidRPr="00883253">
        <w:rPr>
          <w:lang w:val="en-GB"/>
        </w:rPr>
        <w:t>§ </w:t>
      </w:r>
      <w:r w:rsidR="00072D5A" w:rsidRPr="00883253">
        <w:rPr>
          <w:lang w:val="en-GB"/>
        </w:rPr>
        <w:t xml:space="preserve">9-1 </w:t>
      </w:r>
      <w:r w:rsidR="006F2387" w:rsidRPr="00883253">
        <w:rPr>
          <w:lang w:val="en-GB"/>
        </w:rPr>
        <w:t>Measures to uncover and follow up deficiencies, progress reporting</w:t>
      </w:r>
    </w:p>
    <w:p w14:paraId="3C9265DA" w14:textId="5FBF74DA" w:rsidR="00072D5A" w:rsidRPr="00883253" w:rsidRDefault="006F2387" w:rsidP="008C41C4">
      <w:pPr>
        <w:rPr>
          <w:rFonts w:eastAsia="Times New Roman" w:cs="Calibri"/>
          <w:b/>
          <w:lang w:val="en-GB" w:eastAsia="nb-NO"/>
        </w:rPr>
      </w:pPr>
      <w:r w:rsidRPr="00883253">
        <w:rPr>
          <w:lang w:val="en-GB"/>
        </w:rPr>
        <w:t xml:space="preserve">The annual progress report must be submitted </w:t>
      </w:r>
      <w:r w:rsidR="00FA3A54">
        <w:rPr>
          <w:lang w:val="en-GB"/>
        </w:rPr>
        <w:t>by</w:t>
      </w:r>
      <w:r w:rsidRPr="00883253">
        <w:rPr>
          <w:lang w:val="en-GB"/>
        </w:rPr>
        <w:t>1 October each year.</w:t>
      </w:r>
    </w:p>
    <w:p w14:paraId="575A355C" w14:textId="73F10D24" w:rsidR="00072D5A" w:rsidRPr="00883253" w:rsidRDefault="006F2387" w:rsidP="004A14F0">
      <w:pPr>
        <w:pStyle w:val="Paragrafoverskrift"/>
      </w:pPr>
      <w:r w:rsidRPr="00883253">
        <w:t xml:space="preserve">Section </w:t>
      </w:r>
      <w:r w:rsidR="00072D5A" w:rsidRPr="00883253">
        <w:t>10</w:t>
      </w:r>
      <w:r w:rsidR="00072D5A" w:rsidRPr="00883253">
        <w:tab/>
      </w:r>
      <w:r w:rsidRPr="00883253">
        <w:t>The thesis</w:t>
      </w:r>
    </w:p>
    <w:p w14:paraId="3ABDEA1B" w14:textId="7097CA47" w:rsidR="00072D5A" w:rsidRPr="00883253" w:rsidRDefault="006F2387" w:rsidP="00502F26">
      <w:pPr>
        <w:pStyle w:val="Henvisning"/>
        <w:rPr>
          <w:lang w:val="en-GB"/>
        </w:rPr>
      </w:pPr>
      <w:r w:rsidRPr="00883253">
        <w:rPr>
          <w:lang w:val="en-GB"/>
        </w:rPr>
        <w:t xml:space="preserve">Section </w:t>
      </w:r>
      <w:r w:rsidR="00072D5A" w:rsidRPr="00883253">
        <w:rPr>
          <w:lang w:val="en-GB"/>
        </w:rPr>
        <w:t>10-</w:t>
      </w:r>
      <w:r w:rsidRPr="00883253">
        <w:rPr>
          <w:lang w:val="en-GB"/>
        </w:rPr>
        <w:t>1 Thesis requirements</w:t>
      </w:r>
    </w:p>
    <w:p w14:paraId="6EB28D57" w14:textId="3010FA78" w:rsidR="00502F26" w:rsidRPr="00883253" w:rsidRDefault="008C41C4" w:rsidP="008C41C4">
      <w:pPr>
        <w:pStyle w:val="Henvisning"/>
        <w:rPr>
          <w:lang w:val="en-GB"/>
        </w:rPr>
      </w:pPr>
      <w:r w:rsidRPr="00883253">
        <w:rPr>
          <w:lang w:val="en-GB"/>
        </w:rPr>
        <w:t>(</w:t>
      </w:r>
      <w:r w:rsidR="00DE66DC" w:rsidRPr="00883253">
        <w:rPr>
          <w:lang w:val="en-GB"/>
        </w:rPr>
        <w:t>3</w:t>
      </w:r>
      <w:r w:rsidRPr="00883253">
        <w:rPr>
          <w:lang w:val="en-GB"/>
        </w:rPr>
        <w:t xml:space="preserve">) </w:t>
      </w:r>
      <w:r w:rsidR="00B56CE4" w:rsidRPr="00883253">
        <w:rPr>
          <w:lang w:val="en-GB"/>
        </w:rPr>
        <w:t>Form of the thesis</w:t>
      </w:r>
    </w:p>
    <w:p w14:paraId="5FB67AA4" w14:textId="77777777" w:rsidR="00B56CE4" w:rsidRPr="00883253" w:rsidRDefault="00B56CE4" w:rsidP="008C41C4">
      <w:pPr>
        <w:rPr>
          <w:lang w:val="en-GB"/>
        </w:rPr>
      </w:pPr>
      <w:r w:rsidRPr="00883253">
        <w:rPr>
          <w:lang w:val="en-GB"/>
        </w:rPr>
        <w:t>The doctoral thesis must normally consist of three scholarly articles.</w:t>
      </w:r>
    </w:p>
    <w:p w14:paraId="6E0C9192" w14:textId="4EF2C74E" w:rsidR="00B56CE4" w:rsidRPr="00883253" w:rsidRDefault="00B56CE4" w:rsidP="008C41C4">
      <w:pPr>
        <w:rPr>
          <w:lang w:val="en-GB"/>
        </w:rPr>
      </w:pPr>
      <w:r w:rsidRPr="00883253">
        <w:rPr>
          <w:lang w:val="en-GB"/>
        </w:rPr>
        <w:t xml:space="preserve">The articles must be published, or accepted for publishing, in scientific journals before the thesis is submitted for evaluation. Articles that are unpublished manuscripts must as a minimum </w:t>
      </w:r>
      <w:r w:rsidR="00235FC9">
        <w:rPr>
          <w:lang w:val="en-GB"/>
        </w:rPr>
        <w:t>meet the expectations for a</w:t>
      </w:r>
      <w:r w:rsidRPr="00883253">
        <w:rPr>
          <w:lang w:val="en-GB"/>
        </w:rPr>
        <w:t xml:space="preserve"> first submission of a manuscript to a journal.</w:t>
      </w:r>
    </w:p>
    <w:p w14:paraId="27331F7D" w14:textId="52D4DBB1" w:rsidR="00B56CE4" w:rsidRPr="00883253" w:rsidRDefault="00B56CE4" w:rsidP="008C41C4">
      <w:pPr>
        <w:rPr>
          <w:lang w:val="en-GB"/>
        </w:rPr>
      </w:pPr>
      <w:r w:rsidRPr="00883253">
        <w:rPr>
          <w:lang w:val="en-GB"/>
        </w:rPr>
        <w:t>The Faculty of Veterinary Medicine has developed a guide for the introductory chapter (the ‘</w:t>
      </w:r>
      <w:proofErr w:type="spellStart"/>
      <w:r w:rsidRPr="00883253">
        <w:rPr>
          <w:lang w:val="en-GB"/>
        </w:rPr>
        <w:t>kappe</w:t>
      </w:r>
      <w:proofErr w:type="spellEnd"/>
      <w:r w:rsidRPr="00883253">
        <w:rPr>
          <w:lang w:val="en-GB"/>
        </w:rPr>
        <w:t>’) of the PhD thesis.</w:t>
      </w:r>
    </w:p>
    <w:p w14:paraId="37921CC0" w14:textId="3E3A984B" w:rsidR="008C41C4" w:rsidRPr="00883253" w:rsidRDefault="008C41C4" w:rsidP="008C41C4">
      <w:pPr>
        <w:pStyle w:val="Henvisning"/>
        <w:rPr>
          <w:lang w:val="en-GB"/>
        </w:rPr>
      </w:pPr>
      <w:r w:rsidRPr="00883253">
        <w:rPr>
          <w:bCs w:val="0"/>
          <w:i w:val="0"/>
          <w:iCs w:val="0"/>
          <w:lang w:val="en-GB"/>
        </w:rPr>
        <w:t>(5</w:t>
      </w:r>
      <w:r w:rsidRPr="00883253">
        <w:rPr>
          <w:lang w:val="en-GB"/>
        </w:rPr>
        <w:t xml:space="preserve">) </w:t>
      </w:r>
      <w:r w:rsidR="00B56CE4" w:rsidRPr="00883253">
        <w:rPr>
          <w:lang w:val="en-GB"/>
        </w:rPr>
        <w:t>Authorship</w:t>
      </w:r>
    </w:p>
    <w:p w14:paraId="0A2F2ACB" w14:textId="78C12947" w:rsidR="00B56CE4" w:rsidRPr="00883253" w:rsidRDefault="00B56CE4" w:rsidP="00A72D05">
      <w:pPr>
        <w:rPr>
          <w:lang w:val="en-GB"/>
        </w:rPr>
      </w:pPr>
      <w:r w:rsidRPr="00883253">
        <w:rPr>
          <w:lang w:val="en-GB"/>
        </w:rPr>
        <w:t>If the doctoral thesis consists of three of fewer articles, the PhD candidate must be the main or first author of at least two of the articles.</w:t>
      </w:r>
    </w:p>
    <w:p w14:paraId="003B43E9" w14:textId="62FB137E" w:rsidR="00072D5A" w:rsidRPr="00883253" w:rsidRDefault="00B56CE4" w:rsidP="00B56CE4">
      <w:pPr>
        <w:pStyle w:val="Paragrafoverskrift"/>
      </w:pPr>
      <w:r w:rsidRPr="00883253">
        <w:t>Section</w:t>
      </w:r>
      <w:r w:rsidR="00BE721D" w:rsidRPr="00883253">
        <w:t> </w:t>
      </w:r>
      <w:r w:rsidR="00072D5A" w:rsidRPr="00883253">
        <w:t>17</w:t>
      </w:r>
      <w:r w:rsidRPr="00883253">
        <w:tab/>
        <w:t>The doctoral exam</w:t>
      </w:r>
      <w:r w:rsidR="00072D5A" w:rsidRPr="00883253">
        <w:t xml:space="preserve"> – </w:t>
      </w:r>
      <w:r w:rsidRPr="00883253">
        <w:t>Trial lecture and public defence</w:t>
      </w:r>
    </w:p>
    <w:p w14:paraId="6BF9C2B1" w14:textId="6C70B25C" w:rsidR="00C3086C" w:rsidRPr="00883253" w:rsidRDefault="00B56CE4" w:rsidP="008C41C4">
      <w:pPr>
        <w:pStyle w:val="Henvisning"/>
        <w:rPr>
          <w:lang w:val="en-GB"/>
        </w:rPr>
      </w:pPr>
      <w:r w:rsidRPr="00883253">
        <w:rPr>
          <w:lang w:val="en-GB"/>
        </w:rPr>
        <w:t>Section</w:t>
      </w:r>
      <w:r w:rsidR="00BE721D" w:rsidRPr="00883253">
        <w:rPr>
          <w:lang w:val="en-GB"/>
        </w:rPr>
        <w:t> </w:t>
      </w:r>
      <w:r w:rsidR="00072D5A" w:rsidRPr="00883253">
        <w:rPr>
          <w:lang w:val="en-GB"/>
        </w:rPr>
        <w:t>17-1</w:t>
      </w:r>
      <w:r w:rsidRPr="00883253">
        <w:rPr>
          <w:lang w:val="en-GB"/>
        </w:rPr>
        <w:t xml:space="preserve"> Trial lecture</w:t>
      </w:r>
    </w:p>
    <w:p w14:paraId="5277F515" w14:textId="623F6A09" w:rsidR="0072430A" w:rsidRPr="00883253" w:rsidRDefault="00B56CE4" w:rsidP="008C41C4">
      <w:pPr>
        <w:rPr>
          <w:lang w:val="en-GB" w:eastAsia="nb-NO"/>
        </w:rPr>
      </w:pPr>
      <w:r w:rsidRPr="00883253">
        <w:rPr>
          <w:lang w:val="en-GB" w:eastAsia="nb-NO"/>
        </w:rPr>
        <w:t>The trial lecture must be held in conjunction with the public defence</w:t>
      </w:r>
      <w:r w:rsidR="00072D5A" w:rsidRPr="00883253">
        <w:rPr>
          <w:lang w:val="en-GB" w:eastAsia="nb-NO"/>
        </w:rPr>
        <w:t>.</w:t>
      </w:r>
    </w:p>
    <w:sectPr w:rsidR="0072430A" w:rsidRPr="00883253" w:rsidSect="00060E5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8" w:right="1440" w:bottom="851" w:left="1440" w:header="6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7A64" w14:textId="77777777" w:rsidR="006D147F" w:rsidRDefault="006D147F" w:rsidP="00072D5A">
      <w:pPr>
        <w:spacing w:after="0" w:line="240" w:lineRule="auto"/>
      </w:pPr>
      <w:r>
        <w:separator/>
      </w:r>
    </w:p>
  </w:endnote>
  <w:endnote w:type="continuationSeparator" w:id="0">
    <w:p w14:paraId="7AB3F3C1" w14:textId="77777777" w:rsidR="006D147F" w:rsidRDefault="006D147F" w:rsidP="000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526727"/>
      <w:docPartObj>
        <w:docPartGallery w:val="Page Numbers (Bottom of Page)"/>
        <w:docPartUnique/>
      </w:docPartObj>
    </w:sdtPr>
    <w:sdtContent>
      <w:p w14:paraId="1F6E5450" w14:textId="77777777" w:rsidR="0072430A" w:rsidRDefault="0072430A" w:rsidP="00032654">
        <w:pPr>
          <w:pStyle w:val="Bunntekst"/>
        </w:pPr>
      </w:p>
      <w:p w14:paraId="447CAF3D" w14:textId="502541B3" w:rsidR="00000000" w:rsidRPr="007F13F0" w:rsidRDefault="007F13F0" w:rsidP="00032654">
        <w:pPr>
          <w:pStyle w:val="Bunntekst"/>
          <w:rPr>
            <w:lang w:val="en-GB"/>
          </w:rPr>
        </w:pPr>
        <w:r w:rsidRPr="007F13F0">
          <w:rPr>
            <w:i/>
            <w:iCs/>
            <w:lang w:val="en-GB"/>
          </w:rPr>
          <w:t>Supplementary provisions to the NMBU PhD Regulations</w:t>
        </w:r>
        <w:r w:rsidR="00F61896" w:rsidRPr="007F13F0">
          <w:rPr>
            <w:i/>
            <w:iCs/>
            <w:lang w:val="en-GB"/>
          </w:rPr>
          <w:t xml:space="preserve"> </w:t>
        </w:r>
        <w:r w:rsidR="00032654" w:rsidRPr="007F13F0">
          <w:rPr>
            <w:i/>
            <w:iCs/>
            <w:lang w:val="en-GB"/>
          </w:rPr>
          <w:t>– VET</w:t>
        </w:r>
        <w:r w:rsidR="00032654" w:rsidRPr="007F13F0">
          <w:rPr>
            <w:lang w:val="en-GB"/>
          </w:rPr>
          <w:t xml:space="preserve"> </w:t>
        </w:r>
        <w:r w:rsidR="00032654" w:rsidRPr="007F13F0">
          <w:rPr>
            <w:lang w:val="en-GB"/>
          </w:rPr>
          <w:tab/>
        </w:r>
        <w:r w:rsidR="00072D5A">
          <w:fldChar w:fldCharType="begin"/>
        </w:r>
        <w:r w:rsidR="00072D5A" w:rsidRPr="007F13F0">
          <w:rPr>
            <w:lang w:val="en-GB"/>
          </w:rPr>
          <w:instrText>PAGE   \* MERGEFORMAT</w:instrText>
        </w:r>
        <w:r w:rsidR="00072D5A">
          <w:fldChar w:fldCharType="separate"/>
        </w:r>
        <w:r w:rsidR="00072D5A" w:rsidRPr="007F13F0">
          <w:rPr>
            <w:lang w:val="en-GB"/>
          </w:rPr>
          <w:t>2</w:t>
        </w:r>
        <w:r w:rsidR="00072D5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3CE" w14:textId="77512E32" w:rsidR="00032654" w:rsidRDefault="00032654" w:rsidP="00032654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3E94" w14:textId="77777777" w:rsidR="006D147F" w:rsidRDefault="006D147F" w:rsidP="00072D5A">
      <w:pPr>
        <w:spacing w:after="0" w:line="240" w:lineRule="auto"/>
      </w:pPr>
      <w:r>
        <w:separator/>
      </w:r>
    </w:p>
  </w:footnote>
  <w:footnote w:type="continuationSeparator" w:id="0">
    <w:p w14:paraId="66012C09" w14:textId="77777777" w:rsidR="006D147F" w:rsidRDefault="006D147F" w:rsidP="00072D5A">
      <w:pPr>
        <w:spacing w:after="0" w:line="240" w:lineRule="auto"/>
      </w:pPr>
      <w:r>
        <w:continuationSeparator/>
      </w:r>
    </w:p>
  </w:footnote>
  <w:footnote w:id="1">
    <w:p w14:paraId="0F48A149" w14:textId="1935B9DA" w:rsidR="00072D5A" w:rsidRPr="00762B42" w:rsidRDefault="00072D5A" w:rsidP="00072D5A">
      <w:pPr>
        <w:pStyle w:val="Fotnotetekst"/>
        <w:rPr>
          <w:lang w:val="en-GB"/>
        </w:rPr>
      </w:pPr>
      <w:r w:rsidRPr="000C5A1B">
        <w:rPr>
          <w:rStyle w:val="Fotnotereferanse"/>
        </w:rPr>
        <w:footnoteRef/>
      </w:r>
      <w:r w:rsidRPr="00762B42">
        <w:rPr>
          <w:lang w:val="en-GB"/>
        </w:rPr>
        <w:t xml:space="preserve"> </w:t>
      </w:r>
      <w:r w:rsidR="00762B42" w:rsidRPr="00762B42">
        <w:rPr>
          <w:lang w:val="en-GB"/>
        </w:rPr>
        <w:t xml:space="preserve">Research institutes that reside at the NMBU campus, </w:t>
      </w:r>
      <w:r w:rsidR="00D321CF" w:rsidRPr="00762B42">
        <w:rPr>
          <w:lang w:val="en-GB"/>
        </w:rPr>
        <w:t>e.</w:t>
      </w:r>
      <w:r w:rsidR="00D321CF">
        <w:rPr>
          <w:lang w:val="en-GB"/>
        </w:rPr>
        <w:t>g.,</w:t>
      </w:r>
      <w:r w:rsidR="00762B42">
        <w:rPr>
          <w:lang w:val="en-GB"/>
        </w:rPr>
        <w:t xml:space="preserve"> the Norwegian Veterinary Institute, are considered as part of the NMBU Campus</w:t>
      </w:r>
      <w:r w:rsidR="00324767">
        <w:rPr>
          <w:lang w:val="en-GB"/>
        </w:rPr>
        <w:t xml:space="preserve"> for the purpose of this rule</w:t>
      </w:r>
      <w:r w:rsidR="00762B42">
        <w:rPr>
          <w:lang w:val="en-GB"/>
        </w:rPr>
        <w:t>.</w:t>
      </w:r>
    </w:p>
  </w:footnote>
  <w:footnote w:id="2">
    <w:p w14:paraId="2A8DABDC" w14:textId="052C97BC" w:rsidR="00B73E72" w:rsidRPr="00D321CF" w:rsidRDefault="00B73E72" w:rsidP="00B73E72">
      <w:pPr>
        <w:pStyle w:val="Fotnotetekst"/>
        <w:rPr>
          <w:lang w:val="en-GB"/>
        </w:rPr>
      </w:pPr>
      <w:r w:rsidRPr="00D321CF">
        <w:rPr>
          <w:rStyle w:val="Fotnotereferanse"/>
          <w:lang w:val="en-GB"/>
        </w:rPr>
        <w:footnoteRef/>
      </w:r>
      <w:r w:rsidRPr="00D321CF">
        <w:rPr>
          <w:lang w:val="en-GB"/>
        </w:rPr>
        <w:t xml:space="preserve"> </w:t>
      </w:r>
      <w:r w:rsidR="006F2387" w:rsidRPr="00D321CF">
        <w:rPr>
          <w:lang w:val="en-GB"/>
        </w:rPr>
        <w:t xml:space="preserve">For candidates </w:t>
      </w:r>
      <w:r w:rsidR="00D321CF" w:rsidRPr="00D321CF">
        <w:rPr>
          <w:lang w:val="en-GB"/>
        </w:rPr>
        <w:t>admitted</w:t>
      </w:r>
      <w:r w:rsidR="006F2387" w:rsidRPr="00D321CF">
        <w:rPr>
          <w:lang w:val="en-GB"/>
        </w:rPr>
        <w:t xml:space="preserve"> before 01.04.2018 former provisions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2648" w14:textId="4AB58104" w:rsidR="00000000" w:rsidRDefault="00072D5A">
    <w:pPr>
      <w:pStyle w:val="Top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1D9CEA3" wp14:editId="2C37E99D">
          <wp:simplePos x="0" y="0"/>
          <wp:positionH relativeFrom="page">
            <wp:posOffset>914400</wp:posOffset>
          </wp:positionH>
          <wp:positionV relativeFrom="page">
            <wp:posOffset>447675</wp:posOffset>
          </wp:positionV>
          <wp:extent cx="811530" cy="647065"/>
          <wp:effectExtent l="0" t="0" r="7620" b="635"/>
          <wp:wrapTopAndBottom/>
          <wp:docPr id="1283428709" name="Bilde 1283428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AC58" w14:textId="52B05DE7" w:rsidR="00032654" w:rsidRDefault="00032654">
    <w:pPr>
      <w:pStyle w:val="Toppteks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30F5237" wp14:editId="3581735E">
          <wp:simplePos x="0" y="0"/>
          <wp:positionH relativeFrom="page">
            <wp:posOffset>876300</wp:posOffset>
          </wp:positionH>
          <wp:positionV relativeFrom="page">
            <wp:posOffset>421005</wp:posOffset>
          </wp:positionV>
          <wp:extent cx="811530" cy="647065"/>
          <wp:effectExtent l="0" t="0" r="7620" b="635"/>
          <wp:wrapTopAndBottom/>
          <wp:docPr id="791535875" name="Bilde 791535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4FC"/>
    <w:multiLevelType w:val="hybridMultilevel"/>
    <w:tmpl w:val="C9D6A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433"/>
    <w:multiLevelType w:val="hybridMultilevel"/>
    <w:tmpl w:val="88743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49E"/>
    <w:multiLevelType w:val="hybridMultilevel"/>
    <w:tmpl w:val="E7B6B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2CA5"/>
    <w:multiLevelType w:val="hybridMultilevel"/>
    <w:tmpl w:val="EBAA99DA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5B55"/>
    <w:multiLevelType w:val="hybridMultilevel"/>
    <w:tmpl w:val="178E1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53C"/>
    <w:multiLevelType w:val="hybridMultilevel"/>
    <w:tmpl w:val="9B2A10E6"/>
    <w:lvl w:ilvl="0" w:tplc="875AFE76">
      <w:start w:val="1"/>
      <w:numFmt w:val="decimal"/>
      <w:lvlText w:val="(%1)"/>
      <w:lvlJc w:val="left"/>
      <w:pPr>
        <w:ind w:left="360" w:hanging="360"/>
      </w:pPr>
      <w:rPr>
        <w:rFonts w:ascii="Cambria" w:hAnsi="Cambria" w:hint="default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5EDF"/>
    <w:multiLevelType w:val="hybridMultilevel"/>
    <w:tmpl w:val="C5085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83071"/>
    <w:multiLevelType w:val="hybridMultilevel"/>
    <w:tmpl w:val="4D1CB244"/>
    <w:lvl w:ilvl="0" w:tplc="89085F18">
      <w:start w:val="5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6B88"/>
    <w:multiLevelType w:val="hybridMultilevel"/>
    <w:tmpl w:val="A218E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C00C4"/>
    <w:multiLevelType w:val="hybridMultilevel"/>
    <w:tmpl w:val="E768066A"/>
    <w:lvl w:ilvl="0" w:tplc="0414001B">
      <w:start w:val="1"/>
      <w:numFmt w:val="lowerRoman"/>
      <w:lvlText w:val="%1."/>
      <w:lvlJc w:val="righ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536723D"/>
    <w:multiLevelType w:val="hybridMultilevel"/>
    <w:tmpl w:val="96F6D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57E8A"/>
    <w:multiLevelType w:val="hybridMultilevel"/>
    <w:tmpl w:val="B3A8C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D3922"/>
    <w:multiLevelType w:val="hybridMultilevel"/>
    <w:tmpl w:val="F77C1AE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B49BD"/>
    <w:multiLevelType w:val="hybridMultilevel"/>
    <w:tmpl w:val="565A37D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0DF6"/>
    <w:multiLevelType w:val="multilevel"/>
    <w:tmpl w:val="73B8F9B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A3BDD"/>
    <w:multiLevelType w:val="hybridMultilevel"/>
    <w:tmpl w:val="991A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45D88"/>
    <w:multiLevelType w:val="hybridMultilevel"/>
    <w:tmpl w:val="9D368CCE"/>
    <w:lvl w:ilvl="0" w:tplc="9CFC1D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150A7"/>
    <w:multiLevelType w:val="hybridMultilevel"/>
    <w:tmpl w:val="D9CA962E"/>
    <w:lvl w:ilvl="0" w:tplc="F528C85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246954">
    <w:abstractNumId w:val="8"/>
  </w:num>
  <w:num w:numId="2" w16cid:durableId="2073387458">
    <w:abstractNumId w:val="0"/>
  </w:num>
  <w:num w:numId="3" w16cid:durableId="1418139634">
    <w:abstractNumId w:val="17"/>
  </w:num>
  <w:num w:numId="4" w16cid:durableId="1714184131">
    <w:abstractNumId w:val="7"/>
  </w:num>
  <w:num w:numId="5" w16cid:durableId="2097168119">
    <w:abstractNumId w:val="5"/>
  </w:num>
  <w:num w:numId="6" w16cid:durableId="1384477717">
    <w:abstractNumId w:val="3"/>
  </w:num>
  <w:num w:numId="7" w16cid:durableId="1014376459">
    <w:abstractNumId w:val="9"/>
  </w:num>
  <w:num w:numId="8" w16cid:durableId="37945356">
    <w:abstractNumId w:val="12"/>
  </w:num>
  <w:num w:numId="9" w16cid:durableId="855849484">
    <w:abstractNumId w:val="13"/>
  </w:num>
  <w:num w:numId="10" w16cid:durableId="958268543">
    <w:abstractNumId w:val="14"/>
  </w:num>
  <w:num w:numId="11" w16cid:durableId="1316567973">
    <w:abstractNumId w:val="1"/>
  </w:num>
  <w:num w:numId="12" w16cid:durableId="1133522796">
    <w:abstractNumId w:val="2"/>
  </w:num>
  <w:num w:numId="13" w16cid:durableId="1877766236">
    <w:abstractNumId w:val="11"/>
  </w:num>
  <w:num w:numId="14" w16cid:durableId="1926844323">
    <w:abstractNumId w:val="4"/>
  </w:num>
  <w:num w:numId="15" w16cid:durableId="1197885240">
    <w:abstractNumId w:val="16"/>
  </w:num>
  <w:num w:numId="16" w16cid:durableId="1445271229">
    <w:abstractNumId w:val="10"/>
  </w:num>
  <w:num w:numId="17" w16cid:durableId="391468451">
    <w:abstractNumId w:val="6"/>
  </w:num>
  <w:num w:numId="18" w16cid:durableId="409549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5A"/>
    <w:rsid w:val="00003121"/>
    <w:rsid w:val="00014FA3"/>
    <w:rsid w:val="00030C21"/>
    <w:rsid w:val="00032654"/>
    <w:rsid w:val="000403AE"/>
    <w:rsid w:val="00055217"/>
    <w:rsid w:val="00056392"/>
    <w:rsid w:val="00060E5C"/>
    <w:rsid w:val="00061B34"/>
    <w:rsid w:val="00072D5A"/>
    <w:rsid w:val="00075C31"/>
    <w:rsid w:val="0007774B"/>
    <w:rsid w:val="00097F77"/>
    <w:rsid w:val="000B5619"/>
    <w:rsid w:val="000C5A1B"/>
    <w:rsid w:val="000F3DDD"/>
    <w:rsid w:val="0010031F"/>
    <w:rsid w:val="00112FF6"/>
    <w:rsid w:val="00114756"/>
    <w:rsid w:val="0012536D"/>
    <w:rsid w:val="0013121B"/>
    <w:rsid w:val="001454CF"/>
    <w:rsid w:val="00156F45"/>
    <w:rsid w:val="00160DAA"/>
    <w:rsid w:val="0016299B"/>
    <w:rsid w:val="0017643C"/>
    <w:rsid w:val="0018546F"/>
    <w:rsid w:val="00192A65"/>
    <w:rsid w:val="001C7AE6"/>
    <w:rsid w:val="00210823"/>
    <w:rsid w:val="00221836"/>
    <w:rsid w:val="00234CCB"/>
    <w:rsid w:val="00235FC9"/>
    <w:rsid w:val="00261F8C"/>
    <w:rsid w:val="00263669"/>
    <w:rsid w:val="00283482"/>
    <w:rsid w:val="002836A5"/>
    <w:rsid w:val="002A41ED"/>
    <w:rsid w:val="002C6E2E"/>
    <w:rsid w:val="00303668"/>
    <w:rsid w:val="00304FE4"/>
    <w:rsid w:val="0031559F"/>
    <w:rsid w:val="00324767"/>
    <w:rsid w:val="00335489"/>
    <w:rsid w:val="003520A7"/>
    <w:rsid w:val="00354592"/>
    <w:rsid w:val="00355975"/>
    <w:rsid w:val="00357731"/>
    <w:rsid w:val="003651BA"/>
    <w:rsid w:val="00372020"/>
    <w:rsid w:val="00380DA6"/>
    <w:rsid w:val="00392220"/>
    <w:rsid w:val="00394E3A"/>
    <w:rsid w:val="003A2375"/>
    <w:rsid w:val="003A6CCC"/>
    <w:rsid w:val="003E30B7"/>
    <w:rsid w:val="003E5843"/>
    <w:rsid w:val="00437F0E"/>
    <w:rsid w:val="00492B23"/>
    <w:rsid w:val="004A14F0"/>
    <w:rsid w:val="004C18EA"/>
    <w:rsid w:val="004E276E"/>
    <w:rsid w:val="004E373E"/>
    <w:rsid w:val="004E78C4"/>
    <w:rsid w:val="00502F26"/>
    <w:rsid w:val="0053710D"/>
    <w:rsid w:val="00544340"/>
    <w:rsid w:val="0054598D"/>
    <w:rsid w:val="00550A19"/>
    <w:rsid w:val="005534BE"/>
    <w:rsid w:val="0058176F"/>
    <w:rsid w:val="00582ED8"/>
    <w:rsid w:val="005901B4"/>
    <w:rsid w:val="00593743"/>
    <w:rsid w:val="00593990"/>
    <w:rsid w:val="005A3E3C"/>
    <w:rsid w:val="005C6807"/>
    <w:rsid w:val="005D7E60"/>
    <w:rsid w:val="005F160D"/>
    <w:rsid w:val="00601D4D"/>
    <w:rsid w:val="00620200"/>
    <w:rsid w:val="006375F9"/>
    <w:rsid w:val="00645582"/>
    <w:rsid w:val="00651CBA"/>
    <w:rsid w:val="0065232A"/>
    <w:rsid w:val="0068028C"/>
    <w:rsid w:val="00692900"/>
    <w:rsid w:val="006A4219"/>
    <w:rsid w:val="006A477B"/>
    <w:rsid w:val="006B0D83"/>
    <w:rsid w:val="006D147F"/>
    <w:rsid w:val="006F2387"/>
    <w:rsid w:val="00703957"/>
    <w:rsid w:val="00710492"/>
    <w:rsid w:val="00720B49"/>
    <w:rsid w:val="00721D70"/>
    <w:rsid w:val="0072430A"/>
    <w:rsid w:val="007375EA"/>
    <w:rsid w:val="00741698"/>
    <w:rsid w:val="00757164"/>
    <w:rsid w:val="00762B42"/>
    <w:rsid w:val="00763198"/>
    <w:rsid w:val="007649ED"/>
    <w:rsid w:val="00766FE0"/>
    <w:rsid w:val="0078244B"/>
    <w:rsid w:val="00792BCC"/>
    <w:rsid w:val="007C2173"/>
    <w:rsid w:val="007C4C86"/>
    <w:rsid w:val="007F13F0"/>
    <w:rsid w:val="007F419C"/>
    <w:rsid w:val="0080110A"/>
    <w:rsid w:val="00812EF2"/>
    <w:rsid w:val="008277BA"/>
    <w:rsid w:val="00843469"/>
    <w:rsid w:val="008477D3"/>
    <w:rsid w:val="00853C65"/>
    <w:rsid w:val="00855B21"/>
    <w:rsid w:val="00883253"/>
    <w:rsid w:val="00893FD3"/>
    <w:rsid w:val="008943D2"/>
    <w:rsid w:val="008A0DCA"/>
    <w:rsid w:val="008B5FBA"/>
    <w:rsid w:val="008C41C4"/>
    <w:rsid w:val="008C44C6"/>
    <w:rsid w:val="008E521A"/>
    <w:rsid w:val="008E77DB"/>
    <w:rsid w:val="009061F1"/>
    <w:rsid w:val="0092474C"/>
    <w:rsid w:val="00937850"/>
    <w:rsid w:val="00957495"/>
    <w:rsid w:val="00966B32"/>
    <w:rsid w:val="00971C3C"/>
    <w:rsid w:val="00971DD0"/>
    <w:rsid w:val="009A4493"/>
    <w:rsid w:val="009A63C6"/>
    <w:rsid w:val="009C0218"/>
    <w:rsid w:val="009C192F"/>
    <w:rsid w:val="009D6D12"/>
    <w:rsid w:val="009E160F"/>
    <w:rsid w:val="009E38E4"/>
    <w:rsid w:val="009E7A57"/>
    <w:rsid w:val="009F0514"/>
    <w:rsid w:val="00A219C0"/>
    <w:rsid w:val="00A23164"/>
    <w:rsid w:val="00A3072D"/>
    <w:rsid w:val="00A53F98"/>
    <w:rsid w:val="00A70DEC"/>
    <w:rsid w:val="00A72D05"/>
    <w:rsid w:val="00A81485"/>
    <w:rsid w:val="00A96443"/>
    <w:rsid w:val="00AB78DC"/>
    <w:rsid w:val="00AC2634"/>
    <w:rsid w:val="00AD0442"/>
    <w:rsid w:val="00AF3E6F"/>
    <w:rsid w:val="00AF76A6"/>
    <w:rsid w:val="00B00E56"/>
    <w:rsid w:val="00B120E9"/>
    <w:rsid w:val="00B179C7"/>
    <w:rsid w:val="00B17FEC"/>
    <w:rsid w:val="00B333AE"/>
    <w:rsid w:val="00B336BB"/>
    <w:rsid w:val="00B37AA9"/>
    <w:rsid w:val="00B37AB8"/>
    <w:rsid w:val="00B415DA"/>
    <w:rsid w:val="00B41A8C"/>
    <w:rsid w:val="00B46C6B"/>
    <w:rsid w:val="00B56CE4"/>
    <w:rsid w:val="00B70FBF"/>
    <w:rsid w:val="00B7249F"/>
    <w:rsid w:val="00B73E72"/>
    <w:rsid w:val="00BA4259"/>
    <w:rsid w:val="00BA654C"/>
    <w:rsid w:val="00BB12B2"/>
    <w:rsid w:val="00BD1CC3"/>
    <w:rsid w:val="00BD3FDB"/>
    <w:rsid w:val="00BD4F41"/>
    <w:rsid w:val="00BE6AA3"/>
    <w:rsid w:val="00BE721D"/>
    <w:rsid w:val="00BF506E"/>
    <w:rsid w:val="00C145F4"/>
    <w:rsid w:val="00C3086C"/>
    <w:rsid w:val="00C62A8D"/>
    <w:rsid w:val="00C64F0A"/>
    <w:rsid w:val="00C65163"/>
    <w:rsid w:val="00C66B92"/>
    <w:rsid w:val="00C6722E"/>
    <w:rsid w:val="00CA0954"/>
    <w:rsid w:val="00CA2B5C"/>
    <w:rsid w:val="00CB3366"/>
    <w:rsid w:val="00D321CF"/>
    <w:rsid w:val="00D3767B"/>
    <w:rsid w:val="00D45ED0"/>
    <w:rsid w:val="00D51517"/>
    <w:rsid w:val="00D803EE"/>
    <w:rsid w:val="00D838C4"/>
    <w:rsid w:val="00D868B3"/>
    <w:rsid w:val="00DA13FD"/>
    <w:rsid w:val="00DA79F7"/>
    <w:rsid w:val="00DB2C22"/>
    <w:rsid w:val="00DB3265"/>
    <w:rsid w:val="00DC5901"/>
    <w:rsid w:val="00DD1109"/>
    <w:rsid w:val="00DD24EF"/>
    <w:rsid w:val="00DD6895"/>
    <w:rsid w:val="00DE09ED"/>
    <w:rsid w:val="00DE1339"/>
    <w:rsid w:val="00DE66DC"/>
    <w:rsid w:val="00DE7154"/>
    <w:rsid w:val="00E0401D"/>
    <w:rsid w:val="00E37D77"/>
    <w:rsid w:val="00E46256"/>
    <w:rsid w:val="00E625EC"/>
    <w:rsid w:val="00E6661D"/>
    <w:rsid w:val="00E90618"/>
    <w:rsid w:val="00E97AB5"/>
    <w:rsid w:val="00EA5CD7"/>
    <w:rsid w:val="00EB72C6"/>
    <w:rsid w:val="00EC75C2"/>
    <w:rsid w:val="00ED163C"/>
    <w:rsid w:val="00ED5E25"/>
    <w:rsid w:val="00F00FB8"/>
    <w:rsid w:val="00F11F86"/>
    <w:rsid w:val="00F17573"/>
    <w:rsid w:val="00F3108A"/>
    <w:rsid w:val="00F33922"/>
    <w:rsid w:val="00F61896"/>
    <w:rsid w:val="00F739A2"/>
    <w:rsid w:val="00FA0FAA"/>
    <w:rsid w:val="00FA3A54"/>
    <w:rsid w:val="00FA6B0B"/>
    <w:rsid w:val="00FA7012"/>
    <w:rsid w:val="696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287D1"/>
  <w15:chartTrackingRefBased/>
  <w15:docId w15:val="{61C88E87-544F-42E2-A94B-40197E1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25"/>
    <w:pPr>
      <w:spacing w:after="120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3957"/>
    <w:pPr>
      <w:keepNext/>
      <w:keepLines/>
      <w:outlineLvl w:val="0"/>
    </w:pPr>
    <w:rPr>
      <w:rFonts w:asciiTheme="majorHAnsi" w:eastAsiaTheme="majorEastAsia" w:hAnsiTheme="majorHAnsi" w:cstheme="majorBidi"/>
      <w:b/>
      <w:color w:val="009281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72D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3957"/>
    <w:rPr>
      <w:rFonts w:asciiTheme="majorHAnsi" w:eastAsiaTheme="majorEastAsia" w:hAnsiTheme="majorHAnsi" w:cstheme="majorBidi"/>
      <w:b/>
      <w:color w:val="009281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72D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07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2D5A"/>
    <w:rPr>
      <w:rFonts w:ascii="Cambria" w:hAnsi="Cambria"/>
    </w:rPr>
  </w:style>
  <w:style w:type="paragraph" w:styleId="Listeavsnitt">
    <w:name w:val="List Paragraph"/>
    <w:basedOn w:val="Normal"/>
    <w:uiPriority w:val="34"/>
    <w:qFormat/>
    <w:rsid w:val="00072D5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072D5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72D5A"/>
    <w:rPr>
      <w:rFonts w:ascii="Cambria" w:hAnsi="Cambr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72D5A"/>
    <w:rPr>
      <w:vertAlign w:val="superscript"/>
    </w:rPr>
  </w:style>
  <w:style w:type="paragraph" w:styleId="Bunntekst">
    <w:name w:val="footer"/>
    <w:basedOn w:val="Normal"/>
    <w:link w:val="BunntekstTegn"/>
    <w:uiPriority w:val="99"/>
    <w:unhideWhenUsed/>
    <w:rsid w:val="0007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2D5A"/>
    <w:rPr>
      <w:rFonts w:ascii="Cambria" w:hAnsi="Cambri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0D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70D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70DEC"/>
    <w:rPr>
      <w:rFonts w:ascii="Cambria" w:hAnsi="Cambr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0D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0DEC"/>
    <w:rPr>
      <w:rFonts w:ascii="Cambria" w:hAnsi="Cambr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DEC"/>
    <w:rPr>
      <w:rFonts w:ascii="Segoe UI" w:hAnsi="Segoe UI" w:cs="Segoe UI"/>
      <w:sz w:val="18"/>
      <w:szCs w:val="18"/>
    </w:rPr>
  </w:style>
  <w:style w:type="paragraph" w:customStyle="1" w:styleId="Paragrafoverskrift">
    <w:name w:val="Paragrafoverskrift"/>
    <w:basedOn w:val="Normal"/>
    <w:link w:val="ParagrafoverskriftTegn"/>
    <w:qFormat/>
    <w:rsid w:val="004A14F0"/>
    <w:pPr>
      <w:spacing w:before="200" w:line="240" w:lineRule="auto"/>
      <w:ind w:left="1134" w:hanging="1134"/>
    </w:pPr>
    <w:rPr>
      <w:rFonts w:eastAsia="Times New Roman" w:cs="Calibri"/>
      <w:b/>
      <w:lang w:val="en-GB" w:eastAsia="nb-NO"/>
    </w:rPr>
  </w:style>
  <w:style w:type="paragraph" w:customStyle="1" w:styleId="Henvisning">
    <w:name w:val="Henvisning"/>
    <w:basedOn w:val="Normal"/>
    <w:link w:val="HenvisningTegn"/>
    <w:qFormat/>
    <w:rsid w:val="00ED5E25"/>
    <w:pPr>
      <w:spacing w:line="240" w:lineRule="auto"/>
    </w:pPr>
    <w:rPr>
      <w:rFonts w:eastAsia="Times New Roman" w:cs="Calibri"/>
      <w:bCs/>
      <w:i/>
      <w:iCs/>
      <w:lang w:eastAsia="nb-NO"/>
    </w:rPr>
  </w:style>
  <w:style w:type="character" w:customStyle="1" w:styleId="ParagrafoverskriftTegn">
    <w:name w:val="Paragrafoverskrift Tegn"/>
    <w:basedOn w:val="Standardskriftforavsnitt"/>
    <w:link w:val="Paragrafoverskrift"/>
    <w:rsid w:val="004A14F0"/>
    <w:rPr>
      <w:rFonts w:ascii="Cambria" w:eastAsia="Times New Roman" w:hAnsi="Cambria" w:cs="Calibri"/>
      <w:b/>
      <w:lang w:val="en-GB" w:eastAsia="nb-NO"/>
    </w:rPr>
  </w:style>
  <w:style w:type="paragraph" w:customStyle="1" w:styleId="Frpunktliste">
    <w:name w:val="Før punktliste"/>
    <w:basedOn w:val="Normal"/>
    <w:link w:val="FrpunktlisteTegn"/>
    <w:qFormat/>
    <w:rsid w:val="00221836"/>
    <w:pPr>
      <w:spacing w:after="0"/>
    </w:pPr>
  </w:style>
  <w:style w:type="character" w:customStyle="1" w:styleId="HenvisningTegn">
    <w:name w:val="Henvisning Tegn"/>
    <w:basedOn w:val="Standardskriftforavsnitt"/>
    <w:link w:val="Henvisning"/>
    <w:rsid w:val="00ED5E25"/>
    <w:rPr>
      <w:rFonts w:ascii="Cambria" w:eastAsia="Times New Roman" w:hAnsi="Cambria" w:cs="Calibri"/>
      <w:bCs/>
      <w:i/>
      <w:iCs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3957"/>
    <w:pPr>
      <w:numPr>
        <w:ilvl w:val="1"/>
      </w:numPr>
      <w:spacing w:after="160"/>
    </w:pPr>
    <w:rPr>
      <w:rFonts w:eastAsiaTheme="minorEastAsia"/>
      <w:color w:val="009281"/>
      <w:spacing w:val="15"/>
    </w:rPr>
  </w:style>
  <w:style w:type="character" w:customStyle="1" w:styleId="FrpunktlisteTegn">
    <w:name w:val="Før punktliste Tegn"/>
    <w:basedOn w:val="Standardskriftforavsnitt"/>
    <w:link w:val="Frpunktliste"/>
    <w:rsid w:val="00221836"/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3957"/>
    <w:rPr>
      <w:rFonts w:ascii="Cambria" w:eastAsiaTheme="minorEastAsia" w:hAnsi="Cambria"/>
      <w:color w:val="009281"/>
      <w:spacing w:val="15"/>
    </w:rPr>
  </w:style>
  <w:style w:type="paragraph" w:styleId="Revisjon">
    <w:name w:val="Revision"/>
    <w:hidden/>
    <w:uiPriority w:val="99"/>
    <w:semiHidden/>
    <w:rsid w:val="007C4C86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6" ma:contentTypeDescription="Opprett et nytt dokument." ma:contentTypeScope="" ma:versionID="2190b67d3b7cf6a120a1093797c2037e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7ffd27ef17abd9cbb21d1640d23cc83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51ed5a-7235-4bc5-87d5-faa2958bb975" xsi:nil="true"/>
    <lcf76f155ced4ddcb4097134ff3c332f xmlns="f00eac90-9263-4687-88de-28426618b0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B163A2-3A47-4FB2-A5C6-313C74333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77CDE-8AA3-43A6-BC87-A2D6FFCC1346}"/>
</file>

<file path=customXml/itemProps3.xml><?xml version="1.0" encoding="utf-8"?>
<ds:datastoreItem xmlns:ds="http://schemas.openxmlformats.org/officeDocument/2006/customXml" ds:itemID="{5A85EF62-65F3-4DE4-9ADC-B4D77E798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DFFAD-BE37-4428-AFF4-8E487E41B7C3}">
  <ds:schemaRefs>
    <ds:schemaRef ds:uri="http://schemas.microsoft.com/office/2006/metadata/properties"/>
    <ds:schemaRef ds:uri="http://schemas.microsoft.com/office/infopath/2007/PartnerControls"/>
    <ds:schemaRef ds:uri="3dffee82-ae1a-46a4-b7f1-95396bce293d"/>
    <ds:schemaRef ds:uri="176d2038-4973-4717-8a38-cff1f3611a38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</ap:TotalTime>
  <ap:Pages>3</ap:Pages>
  <ap:Words>1149</ap:Words>
  <ap:Characters>6093</ap:Characters>
  <ap:Application>Microsoft Office Word</ap:Application>
  <ap:DocSecurity>0</ap:DocSecurity>
  <ap:Lines>50</ap:Lines>
  <ap:Paragraphs>14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Kristian Høy Horsberg</cp:lastModifiedBy>
  <cp:revision>9</cp:revision>
  <dcterms:created xsi:type="dcterms:W3CDTF">2023-08-25T14:15:00Z</dcterms:created>
  <dcterms:modified xsi:type="dcterms:W3CDTF">2024-01-16T15:51:00Z</dcterms:modified>
</cp:coreProperties>
</file>